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8C7E7">
      <w:pPr>
        <w:pStyle w:val="8"/>
        <w:spacing w:before="200" w:beforeAutospacing="0" w:afterAutospacing="0" w:line="216" w:lineRule="auto"/>
        <w:ind w:firstLine="120" w:firstLineChars="50"/>
        <w:rPr>
          <w:rFonts w:eastAsia="mn-ea"/>
          <w:color w:val="000000"/>
          <w:kern w:val="24"/>
          <w:lang w:val="fr-FR"/>
        </w:rPr>
      </w:pPr>
      <w:r>
        <w:t>Et si l'avenir des STIM au post-fondamental s'écrivait au féminin ?</w:t>
      </w:r>
    </w:p>
    <w:p w14:paraId="620240D5">
      <w:pPr>
        <w:pStyle w:val="8"/>
        <w:spacing w:before="200" w:beforeAutospacing="0" w:afterAutospacing="0" w:line="216" w:lineRule="auto"/>
        <w:rPr>
          <w:rFonts w:eastAsia="mn-ea"/>
          <w:color w:val="000000"/>
          <w:kern w:val="24"/>
        </w:rPr>
      </w:pPr>
      <w:bookmarkStart w:id="0" w:name="_GoBack"/>
    </w:p>
    <w:bookmarkEnd w:id="0"/>
    <w:p w14:paraId="4D3087B2">
      <w:pPr>
        <w:pStyle w:val="8"/>
        <w:spacing w:before="200" w:beforeAutospacing="0" w:afterAutospacing="0" w:line="216" w:lineRule="auto"/>
        <w:rPr>
          <w:rFonts w:eastAsia="mn-ea"/>
          <w:color w:val="000000"/>
          <w:kern w:val="24"/>
          <w:lang w:val="fr-FR"/>
        </w:rPr>
      </w:pPr>
      <w:r>
        <w:rPr>
          <w:rFonts w:eastAsia="mn-ea"/>
          <w:color w:val="000000"/>
          <w:kern w:val="24"/>
          <w:lang w:val="fr-FR"/>
        </w:rPr>
        <w:t>Introduction</w:t>
      </w:r>
    </w:p>
    <w:p w14:paraId="30711825">
      <w:pPr>
        <w:pStyle w:val="8"/>
        <w:jc w:val="both"/>
        <w:rPr>
          <w:lang w:val="fr-FR"/>
        </w:rPr>
      </w:pPr>
      <w:r>
        <w:t>L’École Normale Supérieure (ENS), par l'intermédiaire des départements des Sciences Appliquées et des Sciences Naturelles, a mené une vaste campagne de sensibilisation aux STIM (Sciences, Technologie, Ingénierie et Mathématiques) à destination des jeunes filles du cycle post-fondamental . Cette initiative s'est déroulée  d</w:t>
      </w:r>
      <w:r>
        <w:rPr>
          <w:lang w:val="fr-FR"/>
        </w:rPr>
        <w:t xml:space="preserve">ans </w:t>
      </w:r>
      <w:r>
        <w:t xml:space="preserve">la province </w:t>
      </w:r>
      <w:r>
        <w:rPr>
          <w:lang w:val="fr-FR"/>
        </w:rPr>
        <w:t xml:space="preserve">BUTANYERERA au Lycée </w:t>
      </w:r>
      <w:r>
        <w:t xml:space="preserve">Kayanza, </w:t>
      </w:r>
      <w:r>
        <w:rPr>
          <w:lang w:val="fr-FR"/>
        </w:rPr>
        <w:t xml:space="preserve">dans la province de Gitega aux </w:t>
      </w:r>
      <w:r>
        <w:t xml:space="preserve"> Lycée</w:t>
      </w:r>
      <w:r>
        <w:rPr>
          <w:lang w:val="fr-FR"/>
        </w:rPr>
        <w:t>s</w:t>
      </w:r>
      <w:r>
        <w:t xml:space="preserve"> d’Excellence de Musinzira et  Notre Dame de la Sagess</w:t>
      </w:r>
      <w:r>
        <w:rPr>
          <w:lang w:val="fr-FR"/>
        </w:rPr>
        <w:t xml:space="preserve">e en dates des 23 et 24 octobre. </w:t>
      </w:r>
    </w:p>
    <w:p w14:paraId="38D84895">
      <w:pPr>
        <w:pStyle w:val="8"/>
        <w:jc w:val="both"/>
      </w:pPr>
      <w:r>
        <w:rPr>
          <w:lang w:val="fr-FR"/>
        </w:rPr>
        <w:t>C</w:t>
      </w:r>
      <w:r>
        <w:t>ette tournée a permis de souligner les nombreux atouts des filières scientifiques pour les jeunes filles.</w:t>
      </w:r>
    </w:p>
    <w:p w14:paraId="416F4B4F">
      <w:pPr>
        <w:pStyle w:val="8"/>
        <w:rPr>
          <w:lang w:val="fr-FR"/>
        </w:rPr>
      </w:pPr>
      <w:r>
        <w:t>Les présentations qui ont suivi le mot d'introduction ont suscité un vif intérêt auprès de l'auditoire. L’enthousiasme des élèves s'est particulièrement manifesté lors des séances de questions-réponses dotées de prix, où chacune cherchait à participer activement, témoignant de leur écoute attentive.</w:t>
      </w:r>
    </w:p>
    <w:p w14:paraId="03534063">
      <w:pPr>
        <w:pStyle w:val="2"/>
        <w:rPr>
          <w:rFonts w:hint="default" w:ascii="Times New Roman" w:hAnsi="Times New Roman"/>
          <w:sz w:val="24"/>
          <w:szCs w:val="24"/>
          <w:lang w:val="fr-FR"/>
        </w:rPr>
      </w:pPr>
      <w:r>
        <w:rPr>
          <w:rFonts w:hint="default" w:ascii="Times New Roman" w:hAnsi="Times New Roman"/>
          <w:sz w:val="24"/>
          <w:szCs w:val="24"/>
          <w:lang w:val="fr-FR"/>
        </w:rPr>
        <w:t>Activités réalisées au Lycée Kayanza</w:t>
      </w:r>
    </w:p>
    <w:p w14:paraId="192FA48D">
      <w:pPr>
        <w:pStyle w:val="8"/>
        <w:spacing w:beforeAutospacing="0" w:afterAutospacing="0"/>
        <w:jc w:val="both"/>
        <w:rPr>
          <w:lang w:val="fr-FR"/>
        </w:rPr>
      </w:pPr>
      <w:r>
        <w:t>La première étape s’est déroulée au Lycée Kayanza, où trois thèmes ont été présentés.</w:t>
      </w:r>
      <w:r>
        <w:rPr>
          <w:lang w:val="fr-FR" w:eastAsia="fr-FR"/>
        </w:rPr>
        <w:drawing>
          <wp:inline distT="0" distB="0" distL="114300" distR="114300">
            <wp:extent cx="5266690" cy="2962910"/>
            <wp:effectExtent l="0" t="0" r="10160" b="8890"/>
            <wp:docPr id="2" name="Image 2" descr="IMG_2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IMG_2746"/>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14:paraId="3C73D990">
      <w:pPr>
        <w:pStyle w:val="8"/>
        <w:rPr>
          <w:b/>
          <w:bCs/>
          <w:lang w:val="fr-FR"/>
        </w:rPr>
      </w:pPr>
      <w:r>
        <w:rPr>
          <w:b/>
          <w:bCs/>
          <w:lang w:val="fr-FR"/>
        </w:rPr>
        <w:t>Photo: Arrivée de l’équipe au Lycée Kayanza</w:t>
      </w:r>
    </w:p>
    <w:p w14:paraId="7E85A0A1">
      <w:pPr>
        <w:pStyle w:val="8"/>
        <w:rPr>
          <w:b/>
          <w:bCs/>
          <w:lang w:val="fr-FR"/>
        </w:rPr>
      </w:pPr>
      <w:r>
        <w:rPr>
          <w:lang w:val="fr-FR" w:eastAsia="fr-FR"/>
        </w:rPr>
        <w:drawing>
          <wp:inline distT="0" distB="0" distL="114300" distR="114300">
            <wp:extent cx="5266690" cy="2962910"/>
            <wp:effectExtent l="0" t="0" r="10160" b="8890"/>
            <wp:docPr id="17" name="Image 17" descr="IMG_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IMG_2691"/>
                    <pic:cNvPicPr>
                      <a:picLocks noChangeAspect="1"/>
                    </pic:cNvPicPr>
                  </pic:nvPicPr>
                  <pic:blipFill>
                    <a:blip r:embed="rId6"/>
                    <a:stretch>
                      <a:fillRect/>
                    </a:stretch>
                  </pic:blipFill>
                  <pic:spPr>
                    <a:xfrm>
                      <a:off x="0" y="0"/>
                      <a:ext cx="5266690" cy="2962910"/>
                    </a:xfrm>
                    <a:prstGeom prst="rect">
                      <a:avLst/>
                    </a:prstGeom>
                  </pic:spPr>
                </pic:pic>
              </a:graphicData>
            </a:graphic>
          </wp:inline>
        </w:drawing>
      </w:r>
    </w:p>
    <w:p w14:paraId="5B0BF3A5">
      <w:pPr>
        <w:pStyle w:val="8"/>
        <w:rPr>
          <w:b/>
          <w:bCs/>
          <w:lang w:val="fr-FR"/>
        </w:rPr>
      </w:pPr>
      <w:r>
        <w:rPr>
          <w:b/>
          <w:bCs/>
          <w:lang w:val="fr-FR"/>
        </w:rPr>
        <w:t xml:space="preserve">Photo: </w:t>
      </w:r>
      <w:r>
        <w:rPr>
          <w:b/>
          <w:bCs/>
        </w:rPr>
        <w:t>Dr Agnès Nakimana, Directrice de la Recherche</w:t>
      </w:r>
      <w:r>
        <w:rPr>
          <w:b/>
          <w:bCs/>
          <w:lang w:val="fr-FR"/>
        </w:rPr>
        <w:t xml:space="preserve"> en train d’exposer au Lycee Kayanza</w:t>
      </w:r>
    </w:p>
    <w:p w14:paraId="23A2E9D6">
      <w:pPr>
        <w:pStyle w:val="8"/>
        <w:rPr>
          <w:lang w:val="fr-FR"/>
        </w:rPr>
      </w:pPr>
      <w:r>
        <w:t>Conduite sous la direction du Dr Agnès Nakimana, Directr</w:t>
      </w:r>
      <w:r>
        <w:rPr>
          <w:lang w:val="fr-FR"/>
        </w:rPr>
        <w:t xml:space="preserve">eur </w:t>
      </w:r>
      <w:r>
        <w:t xml:space="preserve"> de la Recherche ,  a mis en lumière l'impact positif de ces orientations tant sur l'épanouissement personnel des élèves que sur le développement de leurs familles, de la société et du pays tout entier.</w:t>
      </w:r>
    </w:p>
    <w:p w14:paraId="66EEA9AE">
      <w:pPr>
        <w:pStyle w:val="8"/>
        <w:spacing w:beforeAutospacing="0" w:afterAutospacing="0"/>
        <w:rPr>
          <w:lang w:val="fr-FR"/>
        </w:rPr>
      </w:pPr>
      <w:r>
        <w:rPr>
          <w:lang w:val="fr-FR"/>
        </w:rPr>
        <w:t xml:space="preserve">Theme 1: </w:t>
      </w:r>
      <w:r>
        <w:rPr>
          <w:i/>
          <w:iCs/>
        </w:rPr>
        <w:t xml:space="preserve">État des lieux de la scolarisation des filles au Burundi : un levier </w:t>
      </w:r>
      <w:r>
        <w:rPr>
          <w:i/>
          <w:iCs/>
          <w:lang w:val="fr-FR"/>
        </w:rPr>
        <w:tab/>
      </w:r>
      <w:r>
        <w:rPr>
          <w:i/>
          <w:iCs/>
          <w:lang w:val="fr-FR"/>
        </w:rPr>
        <w:tab/>
      </w:r>
      <w:r>
        <w:rPr>
          <w:i/>
          <w:iCs/>
          <w:lang w:val="fr-FR"/>
        </w:rPr>
        <w:tab/>
      </w:r>
      <w:r>
        <w:rPr>
          <w:i/>
          <w:iCs/>
        </w:rPr>
        <w:t>incontournable de développement</w:t>
      </w:r>
      <w:r>
        <w:rPr>
          <w:lang w:val="fr-FR"/>
        </w:rPr>
        <w:t>’</w:t>
      </w:r>
    </w:p>
    <w:p w14:paraId="4EEA3298">
      <w:pPr>
        <w:pStyle w:val="8"/>
        <w:spacing w:beforeAutospacing="0" w:afterAutospacing="0"/>
        <w:rPr>
          <w:lang w:val="fr-FR"/>
        </w:rPr>
      </w:pPr>
    </w:p>
    <w:p w14:paraId="43FADCF4">
      <w:pPr>
        <w:pStyle w:val="8"/>
        <w:spacing w:beforeAutospacing="0" w:afterAutospacing="0"/>
        <w:rPr>
          <w:lang w:val="fr-FR"/>
        </w:rPr>
      </w:pPr>
      <w:r>
        <w:rPr>
          <w:lang w:val="fr-FR"/>
        </w:rPr>
        <w:t xml:space="preserve">Le premier thème a été présenté par Dr NGENDAKUMANA Ancille en collaboration avec Pr NKURUNZIZA Jean de Dieu. </w:t>
      </w:r>
    </w:p>
    <w:p w14:paraId="3C05ACCE">
      <w:pPr>
        <w:pStyle w:val="8"/>
        <w:rPr>
          <w:highlight w:val="green"/>
          <w:lang w:val="fr-FR"/>
        </w:rPr>
      </w:pPr>
      <w:r>
        <w:rPr>
          <w:lang w:val="fr-FR"/>
        </w:rPr>
        <w:t>En effet, l</w:t>
      </w:r>
      <w:r>
        <w:t>’éducation est un droit fondamental. Au-delà de ce principe universel, la ……scolarisation des filles représente un enjeu capital pour le développement du Burundi et du monde entier.</w:t>
      </w:r>
    </w:p>
    <w:p w14:paraId="31CBDE83">
      <w:pPr>
        <w:pStyle w:val="8"/>
      </w:pPr>
      <w:r>
        <w:t>Voici pourquoi il est urgent de redoubler d’efforts pour maintenir nos filles sur les bancs de l’école le plus longtemps possible.</w:t>
      </w:r>
    </w:p>
    <w:p w14:paraId="48AC722A">
      <w:pPr>
        <w:pStyle w:val="3"/>
        <w:rPr>
          <w:rFonts w:hint="default" w:ascii="Times New Roman" w:hAnsi="Times New Roman"/>
          <w:sz w:val="24"/>
          <w:szCs w:val="24"/>
        </w:rPr>
      </w:pPr>
      <w:r>
        <w:rPr>
          <w:rFonts w:hint="default" w:ascii="Times New Roman" w:hAnsi="Times New Roman"/>
          <w:sz w:val="24"/>
          <w:szCs w:val="24"/>
        </w:rPr>
        <w:t>1.1. L’autonomie financière et sociale</w:t>
      </w:r>
    </w:p>
    <w:p w14:paraId="6D06E1D2">
      <w:pPr>
        <w:pStyle w:val="8"/>
      </w:pPr>
      <w:r>
        <w:t>Une fille qui poursuit de longues études et décroche un diplôme se dote des outils nécessaires pour devenir autonome, que ce soit en accédant à un emploi qualifié ou en créant sa propre entreprise. L'éducation est le plus sûr rempart contre la précarité.</w:t>
      </w:r>
    </w:p>
    <w:p w14:paraId="64C790A2">
      <w:pPr>
        <w:pStyle w:val="8"/>
      </w:pPr>
    </w:p>
    <w:p w14:paraId="7C1EA19F">
      <w:pPr>
        <w:pStyle w:val="3"/>
        <w:rPr>
          <w:rFonts w:hint="default" w:ascii="Times New Roman" w:hAnsi="Times New Roman"/>
          <w:sz w:val="24"/>
          <w:szCs w:val="24"/>
        </w:rPr>
      </w:pPr>
      <w:r>
        <w:rPr>
          <w:rFonts w:hint="default" w:ascii="Times New Roman" w:hAnsi="Times New Roman"/>
          <w:sz w:val="24"/>
          <w:szCs w:val="24"/>
        </w:rPr>
        <w:t>1.2. La protection contre les risqué par le milieu scolaire</w:t>
      </w:r>
    </w:p>
    <w:p w14:paraId="006A76E5">
      <w:pPr>
        <w:pStyle w:val="8"/>
      </w:pPr>
      <w:r>
        <w:t>La scolarisation prolongée contribue directement à réduire les mariages précoces ainsi que les grossesses non désirées en milieu scolaire.</w:t>
      </w:r>
    </w:p>
    <w:p w14:paraId="262566E7">
      <w:pPr>
        <w:pStyle w:val="8"/>
      </w:pPr>
      <w:r>
        <w:t xml:space="preserve">A ce sujet, une étude récente publiée dans la </w:t>
      </w:r>
      <w:r>
        <w:rPr>
          <w:i/>
          <w:iCs/>
        </w:rPr>
        <w:t>Revue Iga</w:t>
      </w:r>
      <w:r>
        <w:t xml:space="preserve"> (2026, Vol. 3, pp. 40-55) met en lumière les profils les plus souvent impliqués dans ces grossesses : les motards (44,12 %), les commerçants (44,12 %) et les chauffeurs de bus ou de camions (41,18 %). Face à ces risques, une sensibilisation forte s'impose auprès des jeunes filles : elles doivent apprendre à ne pas céder aux promesses illusoires (comme un billet de 5 000 FBU ou moins) portées par des individus qui cherchent à compromettre leur avenir scolaire.</w:t>
      </w:r>
    </w:p>
    <w:p w14:paraId="07536547">
      <w:pPr>
        <w:pStyle w:val="3"/>
        <w:rPr>
          <w:rFonts w:hint="default" w:ascii="Times New Roman" w:hAnsi="Times New Roman"/>
          <w:sz w:val="24"/>
          <w:szCs w:val="24"/>
        </w:rPr>
      </w:pPr>
      <w:r>
        <w:rPr>
          <w:rFonts w:hint="default" w:ascii="Times New Roman" w:hAnsi="Times New Roman"/>
          <w:sz w:val="24"/>
          <w:szCs w:val="24"/>
        </w:rPr>
        <w:t>1.3. L’amélioration de la santé maternelle et infantile</w:t>
      </w:r>
    </w:p>
    <w:p w14:paraId="16803E09">
      <w:pPr>
        <w:pStyle w:val="8"/>
      </w:pPr>
      <w:r>
        <w:t>Des filles bien scolarisées deviennent des mères mieux informées. Elles acquièrent des compétences clées en matière de nutrition, d’hygiène et de planification familiale, ce qui a un impact direct et positif sur la santé de leurs enfants et de leur foyer.</w:t>
      </w:r>
    </w:p>
    <w:p w14:paraId="3E2BA112">
      <w:pPr>
        <w:pStyle w:val="3"/>
        <w:rPr>
          <w:rFonts w:hint="default" w:ascii="Times New Roman" w:hAnsi="Times New Roman"/>
          <w:sz w:val="24"/>
          <w:szCs w:val="24"/>
        </w:rPr>
      </w:pPr>
      <w:r>
        <w:rPr>
          <w:rFonts w:hint="default" w:ascii="Times New Roman" w:hAnsi="Times New Roman"/>
          <w:sz w:val="24"/>
          <w:szCs w:val="24"/>
        </w:rPr>
        <w:t>1.4. Le leadership et la participation citoyenne</w:t>
      </w:r>
    </w:p>
    <w:p w14:paraId="33E6DE88">
      <w:pPr>
        <w:pStyle w:val="8"/>
      </w:pPr>
      <w:r>
        <w:t>Les femmes instruites prennent une part active à la vie économique et politique du pays. Aujourd'hui, nous voyons émerger des femmes leaders qui brisent les plafonds de verre et dirigent avec brio des institutions de premier plan, telles que des banques.</w:t>
      </w:r>
    </w:p>
    <w:p w14:paraId="5DD057DB">
      <w:pPr>
        <w:pStyle w:val="3"/>
        <w:rPr>
          <w:rFonts w:hint="default" w:ascii="Times New Roman" w:hAnsi="Times New Roman"/>
          <w:sz w:val="24"/>
          <w:szCs w:val="24"/>
        </w:rPr>
      </w:pPr>
      <w:r>
        <w:rPr>
          <w:rFonts w:hint="default" w:ascii="Times New Roman" w:hAnsi="Times New Roman"/>
          <w:sz w:val="24"/>
          <w:szCs w:val="24"/>
        </w:rPr>
        <w:t>1.5. Un modèle pour les générations futures</w:t>
      </w:r>
    </w:p>
    <w:p w14:paraId="245BF4C1">
      <w:pPr>
        <w:pStyle w:val="8"/>
      </w:pPr>
      <w:r>
        <w:t>Investir dans l'éducation d'une fille, c'est impacter toute une communauté. Les filles scolarisées deviennent des miroirs et des sources d'inspiration pour les générations à venir, créant un cercle vertueux d'émancipation.</w:t>
      </w:r>
    </w:p>
    <w:p w14:paraId="1D100A63">
      <w:pPr>
        <w:pStyle w:val="3"/>
        <w:rPr>
          <w:rFonts w:hint="default" w:ascii="Times New Roman" w:hAnsi="Times New Roman"/>
          <w:sz w:val="24"/>
          <w:szCs w:val="24"/>
        </w:rPr>
      </w:pPr>
      <w:r>
        <w:rPr>
          <w:rFonts w:hint="default" w:ascii="Times New Roman" w:hAnsi="Times New Roman"/>
          <w:sz w:val="24"/>
          <w:szCs w:val="24"/>
        </w:rPr>
        <w:t>1.6. Qu'en est-il des chiffres ?</w:t>
      </w:r>
    </w:p>
    <w:p w14:paraId="0A14A83B">
      <w:pPr>
        <w:pStyle w:val="8"/>
      </w:pPr>
      <w:r>
        <w:t>La comparaison internationale met en lumière le chemin qu'il nous reste à parcourir :</w:t>
      </w:r>
    </w:p>
    <w:p w14:paraId="76F85838">
      <w:pPr>
        <w:pStyle w:val="8"/>
        <w:ind w:left="720"/>
      </w:pPr>
      <w:r>
        <w:rPr>
          <w:b/>
          <w:bCs/>
        </w:rPr>
        <w:t>En Amérique et en Europe:</w:t>
      </w:r>
      <w:r>
        <w:t xml:space="preserve"> le taux d’achèvement du secondaire pour les filles atteint </w:t>
      </w:r>
      <w:r>
        <w:rPr>
          <w:b/>
          <w:bCs/>
        </w:rPr>
        <w:t>79 %</w:t>
      </w:r>
      <w:r>
        <w:t>.</w:t>
      </w:r>
    </w:p>
    <w:p w14:paraId="56C9C2FC">
      <w:pPr>
        <w:pStyle w:val="8"/>
        <w:ind w:left="720"/>
      </w:pPr>
      <w:r>
        <w:rPr>
          <w:b/>
          <w:bCs/>
        </w:rPr>
        <w:t>En Afrique subsaharienne :</w:t>
      </w:r>
      <w:r>
        <w:t xml:space="preserve"> les chiffres tombent à </w:t>
      </w:r>
      <w:r>
        <w:rPr>
          <w:b/>
          <w:bCs/>
        </w:rPr>
        <w:t>43 %</w:t>
      </w:r>
      <w:r>
        <w:t xml:space="preserve"> pour les filles (contre 45 % pour les garçons).</w:t>
      </w:r>
    </w:p>
    <w:p w14:paraId="304CFC18">
      <w:pPr>
        <w:pStyle w:val="8"/>
        <w:ind w:left="720"/>
      </w:pPr>
      <w:r>
        <w:rPr>
          <w:b/>
          <w:bCs/>
        </w:rPr>
        <w:t>Au Burundi :</w:t>
      </w:r>
      <w:r>
        <w:t xml:space="preserve"> Les données disponibles indiquent un taux d'achèvement du Fondamental de </w:t>
      </w:r>
      <w:r>
        <w:rPr>
          <w:b/>
          <w:bCs/>
        </w:rPr>
        <w:t>31,6 %</w:t>
      </w:r>
      <w:r>
        <w:t xml:space="preserve"> chez les filles (contre 24,4 % chez les garçons). Dans l’enseignement supérieur, la proportion de filles s'établit à </w:t>
      </w:r>
      <w:r>
        <w:rPr>
          <w:b/>
          <w:bCs/>
        </w:rPr>
        <w:t>17, 3 %</w:t>
      </w:r>
      <w:r>
        <w:t>.</w:t>
      </w:r>
    </w:p>
    <w:p w14:paraId="7A84850E">
      <w:pPr>
        <w:pStyle w:val="8"/>
        <w:ind w:left="720"/>
      </w:pPr>
    </w:p>
    <w:p w14:paraId="2A6965AA">
      <w:pPr>
        <w:pStyle w:val="3"/>
        <w:rPr>
          <w:rFonts w:hint="default" w:ascii="Times New Roman" w:hAnsi="Times New Roman"/>
          <w:sz w:val="24"/>
          <w:szCs w:val="24"/>
        </w:rPr>
      </w:pPr>
      <w:r>
        <w:rPr>
          <w:rFonts w:hint="default" w:ascii="Times New Roman" w:hAnsi="Times New Roman"/>
          <w:sz w:val="24"/>
          <w:szCs w:val="24"/>
        </w:rPr>
        <w:t>En bref</w:t>
      </w:r>
    </w:p>
    <w:p w14:paraId="2C71FAD5">
      <w:pPr>
        <w:pStyle w:val="8"/>
      </w:pPr>
      <w:r>
        <w:t>Les filles doivent être encouragées à entreprendre et à réussir de longues études. C’est à ce prix et par l'engagement de toute la société, que notre pays pourra compter sur une jeunesse pleinement autonome et actrice de son développement.</w:t>
      </w:r>
    </w:p>
    <w:p w14:paraId="28F3E2F8">
      <w:pPr>
        <w:pStyle w:val="8"/>
        <w:rPr>
          <w:lang w:val="fr-FR"/>
        </w:rPr>
      </w:pPr>
      <w:r>
        <w:rPr>
          <w:lang w:val="fr-FR" w:eastAsia="fr-FR"/>
        </w:rPr>
        <w:drawing>
          <wp:inline distT="0" distB="0" distL="114300" distR="114300">
            <wp:extent cx="5266690" cy="2962910"/>
            <wp:effectExtent l="0" t="0" r="10160" b="8890"/>
            <wp:docPr id="3" name="Image 3" descr="IMG_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IMG_2676"/>
                    <pic:cNvPicPr>
                      <a:picLocks noChangeAspect="1"/>
                    </pic:cNvPicPr>
                  </pic:nvPicPr>
                  <pic:blipFill>
                    <a:blip r:embed="rId7"/>
                    <a:stretch>
                      <a:fillRect/>
                    </a:stretch>
                  </pic:blipFill>
                  <pic:spPr>
                    <a:xfrm>
                      <a:off x="0" y="0"/>
                      <a:ext cx="5266690" cy="2962910"/>
                    </a:xfrm>
                    <a:prstGeom prst="rect">
                      <a:avLst/>
                    </a:prstGeom>
                  </pic:spPr>
                </pic:pic>
              </a:graphicData>
            </a:graphic>
          </wp:inline>
        </w:drawing>
      </w:r>
    </w:p>
    <w:p w14:paraId="59B9EE66">
      <w:pPr>
        <w:pStyle w:val="8"/>
        <w:rPr>
          <w:lang w:val="fr-FR"/>
        </w:rPr>
      </w:pPr>
      <w:r>
        <w:rPr>
          <w:lang w:val="fr-FR" w:eastAsia="fr-FR"/>
        </w:rPr>
        <w:drawing>
          <wp:inline distT="0" distB="0" distL="114300" distR="114300">
            <wp:extent cx="5266690" cy="2962910"/>
            <wp:effectExtent l="0" t="0" r="10160" b="8890"/>
            <wp:docPr id="4" name="Image 4" descr="IMG_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IMG_2677"/>
                    <pic:cNvPicPr>
                      <a:picLocks noChangeAspect="1"/>
                    </pic:cNvPicPr>
                  </pic:nvPicPr>
                  <pic:blipFill>
                    <a:blip r:embed="rId8"/>
                    <a:stretch>
                      <a:fillRect/>
                    </a:stretch>
                  </pic:blipFill>
                  <pic:spPr>
                    <a:xfrm>
                      <a:off x="0" y="0"/>
                      <a:ext cx="5266690" cy="2962910"/>
                    </a:xfrm>
                    <a:prstGeom prst="rect">
                      <a:avLst/>
                    </a:prstGeom>
                  </pic:spPr>
                </pic:pic>
              </a:graphicData>
            </a:graphic>
          </wp:inline>
        </w:drawing>
      </w:r>
    </w:p>
    <w:p w14:paraId="6566C2F8">
      <w:pPr>
        <w:pStyle w:val="8"/>
        <w:rPr>
          <w:lang w:val="fr-FR"/>
        </w:rPr>
      </w:pPr>
      <w:r>
        <w:rPr>
          <w:lang w:val="fr-FR" w:eastAsia="fr-FR"/>
        </w:rPr>
        <w:drawing>
          <wp:inline distT="0" distB="0" distL="114300" distR="114300">
            <wp:extent cx="5266690" cy="2962910"/>
            <wp:effectExtent l="0" t="0" r="10160" b="8890"/>
            <wp:docPr id="20" name="Image 20" descr="IMG_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IMG_2693"/>
                    <pic:cNvPicPr>
                      <a:picLocks noChangeAspect="1"/>
                    </pic:cNvPicPr>
                  </pic:nvPicPr>
                  <pic:blipFill>
                    <a:blip r:embed="rId9"/>
                    <a:stretch>
                      <a:fillRect/>
                    </a:stretch>
                  </pic:blipFill>
                  <pic:spPr>
                    <a:xfrm>
                      <a:off x="0" y="0"/>
                      <a:ext cx="5266690" cy="2962910"/>
                    </a:xfrm>
                    <a:prstGeom prst="rect">
                      <a:avLst/>
                    </a:prstGeom>
                  </pic:spPr>
                </pic:pic>
              </a:graphicData>
            </a:graphic>
          </wp:inline>
        </w:drawing>
      </w:r>
    </w:p>
    <w:p w14:paraId="1F00F2E0">
      <w:pPr>
        <w:pStyle w:val="8"/>
        <w:rPr>
          <w:lang w:val="fr-FR"/>
        </w:rPr>
      </w:pPr>
      <w:r>
        <w:rPr>
          <w:lang w:val="fr-FR" w:eastAsia="fr-FR"/>
        </w:rPr>
        <w:drawing>
          <wp:inline distT="0" distB="0" distL="114300" distR="114300">
            <wp:extent cx="5266690" cy="2962910"/>
            <wp:effectExtent l="0" t="0" r="10160" b="8890"/>
            <wp:docPr id="21" name="Image 21" descr="IMG_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IMG_2696"/>
                    <pic:cNvPicPr>
                      <a:picLocks noChangeAspect="1"/>
                    </pic:cNvPicPr>
                  </pic:nvPicPr>
                  <pic:blipFill>
                    <a:blip r:embed="rId10"/>
                    <a:stretch>
                      <a:fillRect/>
                    </a:stretch>
                  </pic:blipFill>
                  <pic:spPr>
                    <a:xfrm>
                      <a:off x="0" y="0"/>
                      <a:ext cx="5266690" cy="2962910"/>
                    </a:xfrm>
                    <a:prstGeom prst="rect">
                      <a:avLst/>
                    </a:prstGeom>
                  </pic:spPr>
                </pic:pic>
              </a:graphicData>
            </a:graphic>
          </wp:inline>
        </w:drawing>
      </w:r>
    </w:p>
    <w:p w14:paraId="5C3D68C0">
      <w:pPr>
        <w:pStyle w:val="8"/>
        <w:rPr>
          <w:lang w:val="fr-FR"/>
        </w:rPr>
      </w:pPr>
      <w:r>
        <w:rPr>
          <w:lang w:val="fr-FR" w:eastAsia="fr-FR"/>
        </w:rPr>
        <w:drawing>
          <wp:inline distT="0" distB="0" distL="114300" distR="114300">
            <wp:extent cx="5266690" cy="2962910"/>
            <wp:effectExtent l="0" t="0" r="10160" b="8890"/>
            <wp:docPr id="11" name="Image 11" descr="IMG_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IMG_2718"/>
                    <pic:cNvPicPr>
                      <a:picLocks noChangeAspect="1"/>
                    </pic:cNvPicPr>
                  </pic:nvPicPr>
                  <pic:blipFill>
                    <a:blip r:embed="rId11"/>
                    <a:stretch>
                      <a:fillRect/>
                    </a:stretch>
                  </pic:blipFill>
                  <pic:spPr>
                    <a:xfrm>
                      <a:off x="0" y="0"/>
                      <a:ext cx="5266690" cy="2962910"/>
                    </a:xfrm>
                    <a:prstGeom prst="rect">
                      <a:avLst/>
                    </a:prstGeom>
                  </pic:spPr>
                </pic:pic>
              </a:graphicData>
            </a:graphic>
          </wp:inline>
        </w:drawing>
      </w:r>
    </w:p>
    <w:p w14:paraId="5B949D51">
      <w:pPr>
        <w:pStyle w:val="8"/>
        <w:rPr>
          <w:lang w:val="fr-FR"/>
        </w:rPr>
      </w:pPr>
    </w:p>
    <w:p w14:paraId="09E49B62">
      <w:pPr>
        <w:pStyle w:val="8"/>
        <w:rPr>
          <w:lang w:val="fr-FR"/>
        </w:rPr>
      </w:pPr>
      <w:r>
        <w:rPr>
          <w:lang w:val="fr-FR" w:eastAsia="fr-FR"/>
        </w:rPr>
        <w:drawing>
          <wp:inline distT="0" distB="0" distL="114300" distR="114300">
            <wp:extent cx="5266690" cy="2962910"/>
            <wp:effectExtent l="0" t="0" r="10160" b="8890"/>
            <wp:docPr id="22" name="Image 22" descr="IMG_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IMG_2702"/>
                    <pic:cNvPicPr>
                      <a:picLocks noChangeAspect="1"/>
                    </pic:cNvPicPr>
                  </pic:nvPicPr>
                  <pic:blipFill>
                    <a:blip r:embed="rId12"/>
                    <a:stretch>
                      <a:fillRect/>
                    </a:stretch>
                  </pic:blipFill>
                  <pic:spPr>
                    <a:xfrm>
                      <a:off x="0" y="0"/>
                      <a:ext cx="5266690" cy="2962910"/>
                    </a:xfrm>
                    <a:prstGeom prst="rect">
                      <a:avLst/>
                    </a:prstGeom>
                  </pic:spPr>
                </pic:pic>
              </a:graphicData>
            </a:graphic>
          </wp:inline>
        </w:drawing>
      </w:r>
    </w:p>
    <w:p w14:paraId="5C19022D">
      <w:pPr>
        <w:pStyle w:val="8"/>
        <w:rPr>
          <w:lang w:val="fr-FR"/>
        </w:rPr>
      </w:pPr>
    </w:p>
    <w:p w14:paraId="51966338">
      <w:pPr>
        <w:pStyle w:val="8"/>
        <w:rPr>
          <w:lang w:val="fr-FR"/>
        </w:rPr>
      </w:pPr>
    </w:p>
    <w:p w14:paraId="1A9DB2E3">
      <w:pPr>
        <w:pStyle w:val="8"/>
        <w:rPr>
          <w:lang w:val="fr-FR"/>
        </w:rPr>
      </w:pPr>
    </w:p>
    <w:p w14:paraId="2DE0F957">
      <w:pPr>
        <w:pStyle w:val="8"/>
        <w:rPr>
          <w:lang w:val="fr-FR"/>
        </w:rPr>
      </w:pPr>
      <w:r>
        <w:rPr>
          <w:lang w:val="fr-FR" w:eastAsia="fr-FR"/>
        </w:rPr>
        <w:drawing>
          <wp:inline distT="0" distB="0" distL="114300" distR="114300">
            <wp:extent cx="5266690" cy="2962910"/>
            <wp:effectExtent l="0" t="0" r="10160" b="8890"/>
            <wp:docPr id="5" name="Image 5" descr="IMG_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IMG_2678"/>
                    <pic:cNvPicPr>
                      <a:picLocks noChangeAspect="1"/>
                    </pic:cNvPicPr>
                  </pic:nvPicPr>
                  <pic:blipFill>
                    <a:blip r:embed="rId13"/>
                    <a:stretch>
                      <a:fillRect/>
                    </a:stretch>
                  </pic:blipFill>
                  <pic:spPr>
                    <a:xfrm>
                      <a:off x="0" y="0"/>
                      <a:ext cx="5266690" cy="2962910"/>
                    </a:xfrm>
                    <a:prstGeom prst="rect">
                      <a:avLst/>
                    </a:prstGeom>
                  </pic:spPr>
                </pic:pic>
              </a:graphicData>
            </a:graphic>
          </wp:inline>
        </w:drawing>
      </w:r>
    </w:p>
    <w:p w14:paraId="399194A9">
      <w:pPr>
        <w:pStyle w:val="4"/>
        <w:rPr>
          <w:rFonts w:hint="default" w:ascii="Times New Roman" w:hAnsi="Times New Roman"/>
          <w:sz w:val="24"/>
          <w:szCs w:val="24"/>
        </w:rPr>
      </w:pPr>
      <w:r>
        <w:rPr>
          <w:rFonts w:hint="default" w:ascii="Times New Roman" w:hAnsi="Times New Roman"/>
          <w:sz w:val="24"/>
          <w:szCs w:val="24"/>
        </w:rPr>
        <w:t>2. Le second thème : « Les STEM au service du développement »</w:t>
      </w:r>
    </w:p>
    <w:p w14:paraId="1FF6FE5F">
      <w:pPr>
        <w:pStyle w:val="8"/>
      </w:pPr>
      <w:r>
        <w:t xml:space="preserve">Le deuxième volet de la session, intitulé: </w:t>
      </w:r>
      <w:r>
        <w:rPr>
          <w:b/>
          <w:bCs/>
        </w:rPr>
        <w:t>« Les STEM au service du développement »</w:t>
      </w:r>
      <w:r>
        <w:t xml:space="preserve">, a été présenté par le </w:t>
      </w:r>
      <w:r>
        <w:rPr>
          <w:b/>
          <w:bCs/>
        </w:rPr>
        <w:t>Dr Pascaline Nshimirimana</w:t>
      </w:r>
      <w:r>
        <w:t xml:space="preserve"> et le </w:t>
      </w:r>
      <w:r>
        <w:rPr>
          <w:b/>
          <w:bCs/>
        </w:rPr>
        <w:t>Dr Canesius Uwizeyimana</w:t>
      </w:r>
      <w:r>
        <w:t>. Cette intervention a permis d'offrir un éclairage approfondi sur l'écosystème de l'enseignement supérieur au Burundi, couvrant à la fois les institutions publiques et privées.</w:t>
      </w:r>
    </w:p>
    <w:p w14:paraId="30F74CFB">
      <w:pPr>
        <w:pStyle w:val="5"/>
        <w:rPr>
          <w:rFonts w:hint="default" w:ascii="Times New Roman" w:hAnsi="Times New Roman"/>
        </w:rPr>
      </w:pPr>
      <w:r>
        <w:rPr>
          <w:rFonts w:hint="default" w:ascii="Times New Roman" w:hAnsi="Times New Roman"/>
        </w:rPr>
        <w:t>2.1. Objectifs de la séance d'orientation</w:t>
      </w:r>
    </w:p>
    <w:p w14:paraId="7CFB4A8D">
      <w:pPr>
        <w:pStyle w:val="8"/>
      </w:pPr>
      <w:r>
        <w:t>Destinée en priorité aux élèves filles des classes du post-fondamentale engagées dans les filières scientifiques, cette session d'orientation a dressé un panorama des offres universitaires et des cursus disponibles. L'objectif principal était de leur faire prendre conscience de la contribution essentielle des disciplines STEM (Sciences, Technologie, Ingénierie et Mathématiques), à l'innovation et à la croissance économique, l'enjeu majeur étant de constituer une main-d'œuvre qualifiée pour les secteurs techniques et scientifiques.</w:t>
      </w:r>
    </w:p>
    <w:p w14:paraId="470BD79C">
      <w:pPr>
        <w:pStyle w:val="5"/>
        <w:rPr>
          <w:rFonts w:hint="default" w:ascii="Times New Roman" w:hAnsi="Times New Roman"/>
        </w:rPr>
      </w:pPr>
      <w:r>
        <w:rPr>
          <w:rFonts w:hint="default" w:ascii="Times New Roman" w:hAnsi="Times New Roman"/>
        </w:rPr>
        <w:t>2.2. Cartographie de l'enseignement supérieur au Burundi</w:t>
      </w:r>
    </w:p>
    <w:p w14:paraId="099F7FC1">
      <w:pPr>
        <w:pStyle w:val="8"/>
      </w:pPr>
      <w:r>
        <w:t>La présentation a classifié les institutions selon leur statut :</w:t>
      </w:r>
    </w:p>
    <w:p w14:paraId="1D01EE05">
      <w:pPr>
        <w:pStyle w:val="8"/>
        <w:ind w:left="720"/>
      </w:pPr>
      <w:r>
        <w:rPr>
          <w:b/>
          <w:bCs/>
        </w:rPr>
        <w:t>Le secteur public</w:t>
      </w:r>
      <w:r>
        <w:t xml:space="preserve"> (composé de cinq universités): mené par l'</w:t>
      </w:r>
      <w:r>
        <w:rPr>
          <w:b/>
          <w:bCs/>
        </w:rPr>
        <w:t>École Normale Supérieure (ENS)</w:t>
      </w:r>
      <w:r>
        <w:t>, classée première selon le palmarès du CNES 2026, suivie de l'</w:t>
      </w:r>
      <w:r>
        <w:rPr>
          <w:b/>
          <w:bCs/>
        </w:rPr>
        <w:t>Université du Burundi (UB)</w:t>
      </w:r>
      <w:r>
        <w:t>, de l'</w:t>
      </w:r>
      <w:r>
        <w:rPr>
          <w:b/>
          <w:bCs/>
        </w:rPr>
        <w:t>ISCAM</w:t>
      </w:r>
      <w:r>
        <w:t>, de l'</w:t>
      </w:r>
      <w:r>
        <w:rPr>
          <w:b/>
          <w:bCs/>
        </w:rPr>
        <w:t>INSP</w:t>
      </w:r>
      <w:r>
        <w:t xml:space="preserve"> et de l'</w:t>
      </w:r>
      <w:r>
        <w:rPr>
          <w:b/>
          <w:bCs/>
        </w:rPr>
        <w:t>ISP</w:t>
      </w:r>
      <w:r>
        <w:t>.</w:t>
      </w:r>
    </w:p>
    <w:p w14:paraId="5AF2E34D">
      <w:pPr>
        <w:pStyle w:val="8"/>
        <w:ind w:left="720"/>
      </w:pPr>
      <w:r>
        <w:rPr>
          <w:b/>
          <w:bCs/>
        </w:rPr>
        <w:t>Le secteur privé</w:t>
      </w:r>
      <w:r>
        <w:t>: illustré par les performances des établissements, avec en tête l'</w:t>
      </w:r>
      <w:r>
        <w:rPr>
          <w:b/>
          <w:bCs/>
        </w:rPr>
        <w:t>Université de Ngozi</w:t>
      </w:r>
      <w:r>
        <w:t>, qui s'est distinguée en obtenant un taux de 95,25 % dans la publication ministérielle du 11 mai 2026.</w:t>
      </w:r>
    </w:p>
    <w:p w14:paraId="65C92BB7">
      <w:pPr>
        <w:pStyle w:val="5"/>
        <w:rPr>
          <w:rFonts w:hint="default" w:ascii="Times New Roman" w:hAnsi="Times New Roman"/>
        </w:rPr>
      </w:pPr>
      <w:r>
        <w:rPr>
          <w:rFonts w:hint="default" w:ascii="Times New Roman" w:hAnsi="Times New Roman"/>
        </w:rPr>
        <w:t>2.3. Focus institutionnel et filières proposées</w:t>
      </w:r>
    </w:p>
    <w:p w14:paraId="6361D7D1">
      <w:pPr>
        <w:pStyle w:val="8"/>
      </w:pPr>
      <w:r>
        <w:t>Un accent particulier a été mis sur l'ENS, à travers une présentation détaillée de ses départements et sections dédiés aux sciences appliquées et aux sciences naturelles. De même, les différentes filières scientifiques dispensées au sein des facultés de l'Université du Burundi ont été mises en valeur.</w:t>
      </w:r>
    </w:p>
    <w:p w14:paraId="33633B00">
      <w:pPr>
        <w:pStyle w:val="5"/>
        <w:rPr>
          <w:rFonts w:hint="default" w:ascii="Times New Roman" w:hAnsi="Times New Roman"/>
        </w:rPr>
      </w:pPr>
      <w:r>
        <w:rPr>
          <w:rFonts w:hint="default" w:ascii="Times New Roman" w:hAnsi="Times New Roman"/>
        </w:rPr>
        <w:t>2.4. Promotion des carrières STIM pour les jeunes filles</w:t>
      </w:r>
    </w:p>
    <w:p w14:paraId="0AF02913">
      <w:pPr>
        <w:pStyle w:val="8"/>
      </w:pPr>
      <w:r>
        <w:t>Enfin, pour illustrer la pertinence et les perspectives qu'offrent ces carrières aux jeunes filles, des données comparatives sur la scolarisation féminine — incluant les taux de finissage du cycle secondaire et de fréquentation universitaire, tant au niveau national qu'international — ont été partagées et analysées.</w:t>
      </w:r>
    </w:p>
    <w:p w14:paraId="15EA1684">
      <w:pPr>
        <w:pStyle w:val="8"/>
        <w:rPr>
          <w:lang w:val="fr-FR"/>
        </w:rPr>
      </w:pPr>
      <w:r>
        <w:rPr>
          <w:lang w:val="fr-FR" w:eastAsia="fr-FR"/>
        </w:rPr>
        <w:drawing>
          <wp:inline distT="0" distB="0" distL="114300" distR="114300">
            <wp:extent cx="5266690" cy="2962910"/>
            <wp:effectExtent l="0" t="0" r="10160" b="8890"/>
            <wp:docPr id="6" name="Image 6" descr="IMG_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IMG_2679"/>
                    <pic:cNvPicPr>
                      <a:picLocks noChangeAspect="1"/>
                    </pic:cNvPicPr>
                  </pic:nvPicPr>
                  <pic:blipFill>
                    <a:blip r:embed="rId14"/>
                    <a:stretch>
                      <a:fillRect/>
                    </a:stretch>
                  </pic:blipFill>
                  <pic:spPr>
                    <a:xfrm>
                      <a:off x="0" y="0"/>
                      <a:ext cx="5266690" cy="2962910"/>
                    </a:xfrm>
                    <a:prstGeom prst="rect">
                      <a:avLst/>
                    </a:prstGeom>
                  </pic:spPr>
                </pic:pic>
              </a:graphicData>
            </a:graphic>
          </wp:inline>
        </w:drawing>
      </w:r>
    </w:p>
    <w:p w14:paraId="675E170A">
      <w:pPr>
        <w:pStyle w:val="8"/>
        <w:rPr>
          <w:lang w:val="fr-FR"/>
        </w:rPr>
      </w:pPr>
    </w:p>
    <w:p w14:paraId="19648C8E">
      <w:pPr>
        <w:pStyle w:val="8"/>
        <w:rPr>
          <w:lang w:val="fr-FR"/>
        </w:rPr>
      </w:pPr>
      <w:r>
        <w:rPr>
          <w:lang w:val="fr-FR" w:eastAsia="fr-FR"/>
        </w:rPr>
        <w:drawing>
          <wp:inline distT="0" distB="0" distL="114300" distR="114300">
            <wp:extent cx="5266690" cy="2962910"/>
            <wp:effectExtent l="0" t="0" r="10160" b="8890"/>
            <wp:docPr id="7" name="Image 7" descr="IMG_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IMG_2680"/>
                    <pic:cNvPicPr>
                      <a:picLocks noChangeAspect="1"/>
                    </pic:cNvPicPr>
                  </pic:nvPicPr>
                  <pic:blipFill>
                    <a:blip r:embed="rId15"/>
                    <a:stretch>
                      <a:fillRect/>
                    </a:stretch>
                  </pic:blipFill>
                  <pic:spPr>
                    <a:xfrm>
                      <a:off x="0" y="0"/>
                      <a:ext cx="5266690" cy="2962910"/>
                    </a:xfrm>
                    <a:prstGeom prst="rect">
                      <a:avLst/>
                    </a:prstGeom>
                  </pic:spPr>
                </pic:pic>
              </a:graphicData>
            </a:graphic>
          </wp:inline>
        </w:drawing>
      </w:r>
    </w:p>
    <w:p w14:paraId="28D53455">
      <w:pPr>
        <w:pStyle w:val="8"/>
        <w:rPr>
          <w:lang w:val="fr-FR"/>
        </w:rPr>
      </w:pPr>
      <w:r>
        <w:rPr>
          <w:lang w:val="fr-FR" w:eastAsia="fr-FR"/>
        </w:rPr>
        <w:drawing>
          <wp:inline distT="0" distB="0" distL="114300" distR="114300">
            <wp:extent cx="5266690" cy="2962910"/>
            <wp:effectExtent l="0" t="0" r="10160" b="8890"/>
            <wp:docPr id="9" name="Image 9" descr="IMG_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IMG_2686"/>
                    <pic:cNvPicPr>
                      <a:picLocks noChangeAspect="1"/>
                    </pic:cNvPicPr>
                  </pic:nvPicPr>
                  <pic:blipFill>
                    <a:blip r:embed="rId16"/>
                    <a:stretch>
                      <a:fillRect/>
                    </a:stretch>
                  </pic:blipFill>
                  <pic:spPr>
                    <a:xfrm>
                      <a:off x="0" y="0"/>
                      <a:ext cx="5266690" cy="2962910"/>
                    </a:xfrm>
                    <a:prstGeom prst="rect">
                      <a:avLst/>
                    </a:prstGeom>
                  </pic:spPr>
                </pic:pic>
              </a:graphicData>
            </a:graphic>
          </wp:inline>
        </w:drawing>
      </w:r>
    </w:p>
    <w:p w14:paraId="5DE7D41B">
      <w:pPr>
        <w:pStyle w:val="3"/>
        <w:rPr>
          <w:rFonts w:hint="default" w:ascii="Times New Roman" w:hAnsi="Times New Roman"/>
          <w:sz w:val="24"/>
          <w:szCs w:val="24"/>
        </w:rPr>
      </w:pPr>
      <w:r>
        <w:rPr>
          <w:rFonts w:hint="default" w:ascii="Times New Roman" w:hAnsi="Times New Roman"/>
          <w:sz w:val="24"/>
          <w:szCs w:val="24"/>
        </w:rPr>
        <w:t xml:space="preserve">3. Promouvoir les STIM auprès des filles : briser les barrières et bâtir l'avenir du Burundi, </w:t>
      </w:r>
    </w:p>
    <w:p w14:paraId="4ED25628">
      <w:pPr>
        <w:pStyle w:val="8"/>
      </w:pPr>
      <w:r>
        <w:rPr>
          <w:b/>
          <w:bCs/>
        </w:rPr>
        <w:t>Présenté par Dr SABITEKA Michelline</w:t>
      </w:r>
    </w:p>
    <w:p w14:paraId="4F9A9B94">
      <w:pPr>
        <w:pStyle w:val="8"/>
      </w:pPr>
      <w:r>
        <w:t>Dans le cadre du troisième volet consacré aux opportunités offertes par les STIM (Sciences, Technologie, Ingénierie et Mathématiques) aux jeunes filles, nos lauréates ont bénéficié d'une séance de sensibilisation enrichissante, conçue pour démystifier ces filières d'avenir.</w:t>
      </w:r>
    </w:p>
    <w:p w14:paraId="25679AE2">
      <w:pPr>
        <w:pStyle w:val="8"/>
      </w:pPr>
      <w:r>
        <w:t>Opter pour les STIM, c’est faire le choix décisif de l'impact et de l'innovation. C’est s'approprier les clés pour résoudre des problèmes concrets, accéder à des carrières stables et valorisantes et devenir un acteur clé du développement durable du Burundi.</w:t>
      </w:r>
    </w:p>
    <w:p w14:paraId="63DDE460">
      <w:pPr>
        <w:pStyle w:val="4"/>
        <w:rPr>
          <w:rFonts w:hint="default" w:ascii="Times New Roman" w:hAnsi="Times New Roman"/>
          <w:sz w:val="24"/>
          <w:szCs w:val="24"/>
        </w:rPr>
      </w:pPr>
      <w:r>
        <w:rPr>
          <w:rFonts w:hint="default" w:ascii="Times New Roman" w:hAnsi="Times New Roman"/>
          <w:sz w:val="24"/>
          <w:szCs w:val="24"/>
        </w:rPr>
        <w:t>💼 Des perspectives de carrière infinies</w:t>
      </w:r>
    </w:p>
    <w:p w14:paraId="416D963B">
      <w:pPr>
        <w:pStyle w:val="8"/>
      </w:pPr>
      <w:r>
        <w:t>Au cours de la séance, les participantes ont exploré la richesse des cursus en STIM ainsi que la diversité des métiers passionnants qui s’offrent à elles :</w:t>
      </w:r>
    </w:p>
    <w:p w14:paraId="268133C1">
      <w:pPr>
        <w:pStyle w:val="8"/>
        <w:ind w:left="720"/>
      </w:pPr>
      <w:r>
        <w:rPr>
          <w:b/>
          <w:bCs/>
        </w:rPr>
        <w:t>Sciences (Biologie, chimie, physique, sciences de la Terre et de l'environnement)</w:t>
      </w:r>
    </w:p>
    <w:p w14:paraId="4D3BA2B9">
      <w:pPr>
        <w:pStyle w:val="8"/>
        <w:ind w:left="1440"/>
      </w:pPr>
      <w:r>
        <w:rPr>
          <w:i/>
          <w:iCs/>
        </w:rPr>
        <w:t>Exemple d'action :</w:t>
      </w:r>
      <w:r>
        <w:t xml:space="preserve"> Comprendre les mécanismes de soin ou contribuer activement à la protection de l'environnement.</w:t>
      </w:r>
    </w:p>
    <w:p w14:paraId="685E90B6">
      <w:pPr>
        <w:pStyle w:val="8"/>
        <w:ind w:left="1440"/>
      </w:pPr>
      <w:r>
        <w:rPr>
          <w:i/>
          <w:iCs/>
        </w:rPr>
        <w:t>Débouchés :</w:t>
      </w:r>
      <w:r>
        <w:t xml:space="preserve"> Médecin, chirurgienne, technicienne en santé, chimiste ou biotechnologiste.</w:t>
      </w:r>
    </w:p>
    <w:p w14:paraId="4C3612B6">
      <w:pPr>
        <w:pStyle w:val="8"/>
        <w:ind w:left="720"/>
      </w:pPr>
      <w:r>
        <w:rPr>
          <w:b/>
          <w:bCs/>
        </w:rPr>
        <w:t>Technologie (Informatique, codage, numérique, robotique, intelligence artificielle, cybersécurité)</w:t>
      </w:r>
    </w:p>
    <w:p w14:paraId="724AC0CF">
      <w:pPr>
        <w:pStyle w:val="8"/>
        <w:ind w:left="1440"/>
      </w:pPr>
      <w:r>
        <w:rPr>
          <w:i/>
          <w:iCs/>
        </w:rPr>
        <w:t>Exemple d'action :</w:t>
      </w:r>
      <w:r>
        <w:t xml:space="preserve"> Concevoir des applications innovantes, développer des sites web ou garantir la sécurité des données.</w:t>
      </w:r>
    </w:p>
    <w:p w14:paraId="1FD99745">
      <w:pPr>
        <w:pStyle w:val="8"/>
        <w:ind w:left="1440"/>
      </w:pPr>
      <w:r>
        <w:rPr>
          <w:i/>
          <w:iCs/>
        </w:rPr>
        <w:t>Débouchés :</w:t>
      </w:r>
      <w:r>
        <w:t xml:space="preserve"> Experte en cybersécurité, programmatrice, développeuse (secteur bancaire et technologique) ou analyste de données.</w:t>
      </w:r>
    </w:p>
    <w:p w14:paraId="00D9E91A">
      <w:pPr>
        <w:pStyle w:val="8"/>
        <w:ind w:left="720"/>
      </w:pPr>
      <w:r>
        <w:rPr>
          <w:b/>
          <w:bCs/>
        </w:rPr>
        <w:t>Ingénierie (Génie civil, mécanique, électrique, énergies renouvelables et agronomie)</w:t>
      </w:r>
    </w:p>
    <w:p w14:paraId="429922E4">
      <w:pPr>
        <w:pStyle w:val="8"/>
        <w:ind w:left="1440"/>
      </w:pPr>
      <w:r>
        <w:rPr>
          <w:i/>
          <w:iCs/>
        </w:rPr>
        <w:t>Exemple d'action :</w:t>
      </w:r>
      <w:r>
        <w:t xml:space="preserve"> Concevoir des infrastructures durables, déployer des installations scolaires ou optimiser les rendements agricoles.</w:t>
      </w:r>
    </w:p>
    <w:p w14:paraId="1488923F">
      <w:pPr>
        <w:pStyle w:val="8"/>
        <w:ind w:left="1440"/>
      </w:pPr>
      <w:r>
        <w:rPr>
          <w:i/>
          <w:iCs/>
        </w:rPr>
        <w:t>Débouchés :</w:t>
      </w:r>
      <w:r>
        <w:t xml:space="preserve"> Ingénieure en construction et génie civil, en électricité ou en énergie solaire, spécialiste en agriculture intelligente, hydrologue, technicienne en systèmes d'approvisionnement en eau potable ou experte climatique.</w:t>
      </w:r>
    </w:p>
    <w:p w14:paraId="701110B9">
      <w:pPr>
        <w:pStyle w:val="8"/>
        <w:ind w:left="720"/>
      </w:pPr>
      <w:r>
        <w:rPr>
          <w:b/>
          <w:bCs/>
        </w:rPr>
        <w:t>Mathématiques (Statistiques, analyse de données, finance, comptabilité)</w:t>
      </w:r>
    </w:p>
    <w:p w14:paraId="68E6C53D">
      <w:pPr>
        <w:pStyle w:val="8"/>
        <w:ind w:left="1440"/>
      </w:pPr>
      <w:r>
        <w:rPr>
          <w:i/>
          <w:iCs/>
        </w:rPr>
        <w:t>Exemple d'action :</w:t>
      </w:r>
      <w:r>
        <w:t xml:space="preserve"> Exploiter l'analyse quantitative pour éclairer les décisions stratégiques ou piloter des budgets complexes.</w:t>
      </w:r>
    </w:p>
    <w:p w14:paraId="46E64634">
      <w:pPr>
        <w:pStyle w:val="8"/>
        <w:ind w:left="1440"/>
      </w:pPr>
      <w:r>
        <w:rPr>
          <w:i/>
          <w:iCs/>
        </w:rPr>
        <w:t>Débouchés :</w:t>
      </w:r>
      <w:r>
        <w:t xml:space="preserve"> Mathématicienne, ingénieure en aéronautique ou experte aérospatiale.</w:t>
      </w:r>
    </w:p>
    <w:p w14:paraId="2C8EF6E4">
      <w:pPr>
        <w:pStyle w:val="8"/>
        <w:ind w:left="1440"/>
      </w:pPr>
    </w:p>
    <w:p w14:paraId="0B89A68E">
      <w:pPr>
        <w:pStyle w:val="4"/>
        <w:rPr>
          <w:rFonts w:hint="default" w:ascii="Times New Roman" w:hAnsi="Times New Roman"/>
          <w:sz w:val="24"/>
          <w:szCs w:val="24"/>
        </w:rPr>
      </w:pPr>
      <w:r>
        <w:rPr>
          <w:rFonts w:hint="default" w:ascii="Times New Roman" w:hAnsi="Times New Roman"/>
          <w:sz w:val="24"/>
          <w:szCs w:val="24"/>
        </w:rPr>
        <w:t>💪 Briser les stéréotypes et libérer le potentiel</w:t>
      </w:r>
    </w:p>
    <w:p w14:paraId="396333A0">
      <w:pPr>
        <w:pStyle w:val="8"/>
      </w:pPr>
      <w:r>
        <w:t>Au-delà de l'acquisition des compétences techniques, cette rencontre a constitué un moment fort d'autonomisation (</w:t>
      </w:r>
      <w:r>
        <w:rPr>
          <w:i/>
          <w:iCs/>
        </w:rPr>
        <w:t>empowerment</w:t>
      </w:r>
      <w:r>
        <w:t>). Les jeunes filles ont été incitées à s'affranchir des clichés persistants – tels que l'idée infondée selon laquelle l'informatique serait réservée aux garçons ou les mathématiques inaccessibles aux filles.</w:t>
      </w:r>
    </w:p>
    <w:p w14:paraId="520BA8E8">
      <w:pPr>
        <w:pStyle w:val="8"/>
      </w:pPr>
      <w:r>
        <w:t>Le message transmis avec force est sans équivoque : les filles possèdent toutes les aptitudes requises pour exceller dans l'excellence scientifique et doivent s’engager avec audace !</w:t>
      </w:r>
    </w:p>
    <w:p w14:paraId="03C404C3">
      <w:pPr>
        <w:pStyle w:val="4"/>
        <w:rPr>
          <w:rFonts w:hint="default" w:ascii="Times New Roman" w:hAnsi="Times New Roman"/>
          <w:sz w:val="24"/>
          <w:szCs w:val="24"/>
        </w:rPr>
      </w:pPr>
      <w:r>
        <w:rPr>
          <w:rFonts w:hint="default" w:ascii="Times New Roman" w:hAnsi="Times New Roman"/>
          <w:sz w:val="24"/>
          <w:szCs w:val="24"/>
        </w:rPr>
        <w:t>🎙️ Échanges, témoignages et interactivité</w:t>
      </w:r>
    </w:p>
    <w:p w14:paraId="74C4DD41">
      <w:pPr>
        <w:pStyle w:val="8"/>
      </w:pPr>
      <w:r>
        <w:t>La présentation des thématiques a donné lieu à des échanges riches, ponctués par les témoignages poignants de femmes modèles et de présentatrices. En partageant leurs parcours personnels, de leurs débuts professionnels aux embûches surmontées, elles ont insufflé confiance et détermination à l'auditoire, rappelant à chacune que l'audace d'entreprendre dans les STIM est le socle d'un avenir stable et prospère.</w:t>
      </w:r>
    </w:p>
    <w:p w14:paraId="14A1F8A0">
      <w:pPr>
        <w:pStyle w:val="8"/>
      </w:pPr>
      <w:r>
        <w:t>L'événement s'est prolongé par une session de questions-réponses permettant d'approfondir les sujets abordés, ainsi qu'un quiz interactif portant sur l'ensemble des thèmes, récompensant les meilleures participantes par des prix symboliques.</w:t>
      </w:r>
    </w:p>
    <w:p w14:paraId="306EC572">
      <w:pPr>
        <w:pStyle w:val="8"/>
        <w:rPr>
          <w:lang w:val="fr-FR"/>
        </w:rPr>
      </w:pPr>
      <w:r>
        <w:rPr>
          <w:lang w:val="fr-FR" w:eastAsia="fr-FR"/>
        </w:rPr>
        <w:drawing>
          <wp:inline distT="0" distB="0" distL="114300" distR="114300">
            <wp:extent cx="5266690" cy="2962910"/>
            <wp:effectExtent l="0" t="0" r="10160" b="8890"/>
            <wp:docPr id="12" name="Image 12" descr="IMG_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IMG_2687"/>
                    <pic:cNvPicPr>
                      <a:picLocks noChangeAspect="1"/>
                    </pic:cNvPicPr>
                  </pic:nvPicPr>
                  <pic:blipFill>
                    <a:blip r:embed="rId17"/>
                    <a:stretch>
                      <a:fillRect/>
                    </a:stretch>
                  </pic:blipFill>
                  <pic:spPr>
                    <a:xfrm>
                      <a:off x="0" y="0"/>
                      <a:ext cx="5266690" cy="2962910"/>
                    </a:xfrm>
                    <a:prstGeom prst="rect">
                      <a:avLst/>
                    </a:prstGeom>
                  </pic:spPr>
                </pic:pic>
              </a:graphicData>
            </a:graphic>
          </wp:inline>
        </w:drawing>
      </w:r>
    </w:p>
    <w:p w14:paraId="344464EA">
      <w:pPr>
        <w:pStyle w:val="8"/>
      </w:pPr>
    </w:p>
    <w:p w14:paraId="1379F7B1">
      <w:pPr>
        <w:pStyle w:val="4"/>
        <w:rPr>
          <w:rFonts w:hint="default" w:ascii="Times New Roman" w:hAnsi="Times New Roman"/>
          <w:sz w:val="24"/>
          <w:szCs w:val="24"/>
        </w:rPr>
      </w:pPr>
    </w:p>
    <w:p w14:paraId="320C9127">
      <w:pPr>
        <w:pStyle w:val="8"/>
        <w:spacing w:before="200" w:beforeAutospacing="0" w:afterAutospacing="0" w:line="216" w:lineRule="auto"/>
        <w:rPr>
          <w:lang w:val="fr-FR"/>
        </w:rPr>
      </w:pPr>
    </w:p>
    <w:p w14:paraId="59900B53">
      <w:pPr>
        <w:jc w:val="left"/>
        <w:rPr>
          <w:rFonts w:ascii="Times New Roman" w:hAnsi="Times New Roman" w:cs="Times New Roman"/>
          <w:sz w:val="24"/>
        </w:rPr>
      </w:pPr>
    </w:p>
    <w:p w14:paraId="76906970">
      <w:pPr>
        <w:jc w:val="left"/>
        <w:rPr>
          <w:rFonts w:ascii="Times New Roman" w:hAnsi="Times New Roman" w:cs="Times New Roman"/>
          <w:sz w:val="24"/>
          <w:lang w:val="fr-FR"/>
        </w:rPr>
      </w:pPr>
    </w:p>
    <w:p w14:paraId="1A18903E">
      <w:pPr>
        <w:jc w:val="left"/>
        <w:rPr>
          <w:rFonts w:ascii="Times New Roman" w:hAnsi="Times New Roman" w:cs="Times New Roman"/>
          <w:sz w:val="24"/>
          <w:lang w:val="fr-FR"/>
        </w:rPr>
      </w:pPr>
      <w:r>
        <w:rPr>
          <w:rFonts w:ascii="Times New Roman" w:hAnsi="Times New Roman" w:cs="Times New Roman"/>
          <w:sz w:val="24"/>
          <w:lang w:val="fr-FR" w:eastAsia="fr-FR"/>
        </w:rPr>
        <w:drawing>
          <wp:inline distT="0" distB="0" distL="114300" distR="114300">
            <wp:extent cx="5266690" cy="2962910"/>
            <wp:effectExtent l="0" t="0" r="10160" b="8890"/>
            <wp:docPr id="13" name="Image 13" descr="IMG_2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IMG_2738"/>
                    <pic:cNvPicPr>
                      <a:picLocks noChangeAspect="1"/>
                    </pic:cNvPicPr>
                  </pic:nvPicPr>
                  <pic:blipFill>
                    <a:blip r:embed="rId18"/>
                    <a:stretch>
                      <a:fillRect/>
                    </a:stretch>
                  </pic:blipFill>
                  <pic:spPr>
                    <a:xfrm>
                      <a:off x="0" y="0"/>
                      <a:ext cx="5266690" cy="2962910"/>
                    </a:xfrm>
                    <a:prstGeom prst="rect">
                      <a:avLst/>
                    </a:prstGeom>
                  </pic:spPr>
                </pic:pic>
              </a:graphicData>
            </a:graphic>
          </wp:inline>
        </w:drawing>
      </w:r>
    </w:p>
    <w:p w14:paraId="0ED782F7">
      <w:pPr>
        <w:jc w:val="left"/>
        <w:rPr>
          <w:rFonts w:ascii="Times New Roman" w:hAnsi="Times New Roman" w:cs="Times New Roman"/>
          <w:sz w:val="24"/>
          <w:lang w:val="fr-FR"/>
        </w:rPr>
      </w:pPr>
    </w:p>
    <w:p w14:paraId="262C5BDD">
      <w:pPr>
        <w:jc w:val="left"/>
        <w:rPr>
          <w:rFonts w:ascii="Times New Roman" w:hAnsi="Times New Roman" w:eastAsia="SimSun" w:cs="Times New Roman"/>
          <w:sz w:val="24"/>
          <w:lang w:val="fr-FR"/>
        </w:rPr>
      </w:pPr>
      <w:r>
        <w:rPr>
          <w:rFonts w:ascii="Times New Roman" w:hAnsi="Times New Roman" w:eastAsia="SimSun" w:cs="Times New Roman"/>
          <w:sz w:val="24"/>
        </w:rPr>
        <w:t xml:space="preserve">Les lauréates primées lors du quiz ont manifesté une grande fierté d'avoir bien répondu. </w:t>
      </w:r>
      <w:r>
        <w:rPr>
          <w:rFonts w:ascii="Times New Roman" w:hAnsi="Times New Roman" w:cs="Times New Roman"/>
          <w:sz w:val="24"/>
          <w:lang w:val="fr-FR" w:eastAsia="fr-FR"/>
        </w:rPr>
        <w:drawing>
          <wp:inline distT="0" distB="0" distL="114300" distR="114300">
            <wp:extent cx="5266690" cy="2962910"/>
            <wp:effectExtent l="0" t="0" r="10160" b="8890"/>
            <wp:docPr id="8" name="Image 8" descr="IMG_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IMG_2743"/>
                    <pic:cNvPicPr>
                      <a:picLocks noChangeAspect="1"/>
                    </pic:cNvPicPr>
                  </pic:nvPicPr>
                  <pic:blipFill>
                    <a:blip r:embed="rId19"/>
                    <a:stretch>
                      <a:fillRect/>
                    </a:stretch>
                  </pic:blipFill>
                  <pic:spPr>
                    <a:xfrm>
                      <a:off x="0" y="0"/>
                      <a:ext cx="5266690" cy="2962910"/>
                    </a:xfrm>
                    <a:prstGeom prst="rect">
                      <a:avLst/>
                    </a:prstGeom>
                  </pic:spPr>
                </pic:pic>
              </a:graphicData>
            </a:graphic>
          </wp:inline>
        </w:drawing>
      </w:r>
      <w:r>
        <w:rPr>
          <w:rFonts w:ascii="Times New Roman" w:hAnsi="Times New Roman" w:eastAsia="SimSun" w:cs="Times New Roman"/>
          <w:sz w:val="24"/>
        </w:rPr>
        <w:t>Intervention</w:t>
      </w:r>
      <w:r>
        <w:rPr>
          <w:rFonts w:ascii="Times New Roman" w:hAnsi="Times New Roman" w:eastAsia="SimSun" w:cs="Times New Roman"/>
          <w:sz w:val="24"/>
          <w:lang w:val="fr-FR"/>
        </w:rPr>
        <w:t xml:space="preserve"> du directeur de l’école </w:t>
      </w:r>
      <w:r>
        <w:rPr>
          <w:rFonts w:ascii="Times New Roman" w:hAnsi="Times New Roman" w:eastAsia="SimSun" w:cs="Times New Roman"/>
          <w:sz w:val="24"/>
        </w:rPr>
        <w:t xml:space="preserve"> destinée à exprimer </w:t>
      </w:r>
      <w:r>
        <w:rPr>
          <w:rFonts w:ascii="Times New Roman" w:hAnsi="Times New Roman" w:eastAsia="SimSun" w:cs="Times New Roman"/>
          <w:sz w:val="24"/>
          <w:lang w:val="fr-FR"/>
        </w:rPr>
        <w:t>une</w:t>
      </w:r>
      <w:r>
        <w:rPr>
          <w:rFonts w:ascii="Times New Roman" w:hAnsi="Times New Roman" w:eastAsia="SimSun" w:cs="Times New Roman"/>
          <w:sz w:val="24"/>
        </w:rPr>
        <w:t xml:space="preserve"> profonde gratitude envers la délégation de l'École Normale Supérieure (ENS) pour sa présence, son expertise et sa précieuse collaboration</w:t>
      </w:r>
      <w:r>
        <w:rPr>
          <w:rFonts w:ascii="Times New Roman" w:hAnsi="Times New Roman" w:eastAsia="SimSun" w:cs="Times New Roman"/>
          <w:sz w:val="24"/>
          <w:lang w:val="fr-FR"/>
        </w:rPr>
        <w:t xml:space="preserve"> par le Directeur du Lycée Kayanza . </w:t>
      </w:r>
    </w:p>
    <w:p w14:paraId="689F5D63">
      <w:pPr>
        <w:pStyle w:val="8"/>
        <w:rPr>
          <w:b/>
          <w:bCs/>
          <w:lang w:val="fr-FR"/>
        </w:rPr>
      </w:pPr>
    </w:p>
    <w:p w14:paraId="183F0045">
      <w:pPr>
        <w:pStyle w:val="8"/>
        <w:rPr>
          <w:b/>
          <w:bCs/>
          <w:lang w:val="fr-FR"/>
        </w:rPr>
      </w:pPr>
      <w:r>
        <w:rPr>
          <w:b/>
          <w:bCs/>
          <w:lang w:val="fr-FR"/>
        </w:rPr>
        <w:t xml:space="preserve">Activités de l’équipe de sensibilisation au Lycée Notre Dame de la Sagesse </w:t>
      </w:r>
    </w:p>
    <w:p w14:paraId="6BABB4E9">
      <w:pPr>
        <w:pStyle w:val="8"/>
      </w:pPr>
      <w:r>
        <w:t xml:space="preserve">Les mêmes thématiques inspirantes ont été partagées avec brio au </w:t>
      </w:r>
      <w:r>
        <w:rPr>
          <w:b/>
          <w:bCs/>
        </w:rPr>
        <w:t>Lycée Notre Dame de la Sagesse</w:t>
      </w:r>
      <w:r>
        <w:t xml:space="preserve"> ! Ce lycée est spécial grâce à son système d'éducation inclusive. Il accueille des élèves en situation d</w:t>
      </w:r>
      <w:r>
        <w:rPr>
          <w:lang w:val="fr-FR"/>
        </w:rPr>
        <w:t>’</w:t>
      </w:r>
      <w:r>
        <w:t>handicap physique et des malentendants, qui s'entraident mutuellement pendant l'apprentissage.</w:t>
      </w:r>
    </w:p>
    <w:p w14:paraId="21A84374">
      <w:pPr>
        <w:pStyle w:val="8"/>
      </w:pPr>
      <w:r>
        <w:t xml:space="preserve"> Revivez en images les temps forts de cette belle rencontre placée sous le signe de l'échange et de l'avenir. </w:t>
      </w:r>
    </w:p>
    <w:p w14:paraId="68558BAF">
      <w:pPr>
        <w:pStyle w:val="8"/>
        <w:rPr>
          <w:lang w:val="fr-FR"/>
        </w:rPr>
      </w:pPr>
      <w:r>
        <w:t>Une dimension particulièrement marquante de cette mission a été la visite du Lycée Notre Dame de la Sagesse, un établissement d'éducation inclusive accueillant des élèves en situation de handicap. Il a été particulièrement émouvant d'observer la synergie de cette communauté d'apprentissage, où des élèves malentendantes, par exemple, bénéficient du soutien de leurs camarades grâce à la maîtrise de la langue des signes, permettant à l'ensemble du groupe de progresser de concert. Cet engagement s'est traduit concrètement par la qualité des interventions lors des quiz, auxquelles les élèves valides et en situation de handicap — moteur ou sensoriel — ont répondu avec un égal succès.</w:t>
      </w:r>
    </w:p>
    <w:p w14:paraId="29FC5D1A">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19" name="Image 19" descr="IMG_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IMG_2772"/>
                    <pic:cNvPicPr>
                      <a:picLocks noChangeAspect="1"/>
                    </pic:cNvPicPr>
                  </pic:nvPicPr>
                  <pic:blipFill>
                    <a:blip r:embed="rId20"/>
                    <a:stretch>
                      <a:fillRect/>
                    </a:stretch>
                  </pic:blipFill>
                  <pic:spPr>
                    <a:xfrm>
                      <a:off x="0" y="0"/>
                      <a:ext cx="5266690" cy="2962910"/>
                    </a:xfrm>
                    <a:prstGeom prst="rect">
                      <a:avLst/>
                    </a:prstGeom>
                  </pic:spPr>
                </pic:pic>
              </a:graphicData>
            </a:graphic>
          </wp:inline>
        </w:drawing>
      </w:r>
    </w:p>
    <w:p w14:paraId="2BF6C4A7">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32" name="Image 32" descr="IMG_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IMG_2809"/>
                    <pic:cNvPicPr>
                      <a:picLocks noChangeAspect="1"/>
                    </pic:cNvPicPr>
                  </pic:nvPicPr>
                  <pic:blipFill>
                    <a:blip r:embed="rId21"/>
                    <a:stretch>
                      <a:fillRect/>
                    </a:stretch>
                  </pic:blipFill>
                  <pic:spPr>
                    <a:xfrm>
                      <a:off x="0" y="0"/>
                      <a:ext cx="5266690" cy="2962910"/>
                    </a:xfrm>
                    <a:prstGeom prst="rect">
                      <a:avLst/>
                    </a:prstGeom>
                  </pic:spPr>
                </pic:pic>
              </a:graphicData>
            </a:graphic>
          </wp:inline>
        </w:drawing>
      </w:r>
    </w:p>
    <w:p w14:paraId="11CCF4B8">
      <w:pPr>
        <w:pStyle w:val="8"/>
        <w:spacing w:before="200" w:beforeAutospacing="0" w:afterAutospacing="0" w:line="216" w:lineRule="auto"/>
        <w:rPr>
          <w:lang w:val="fr-FR"/>
        </w:rPr>
      </w:pPr>
      <w:r>
        <w:rPr>
          <w:lang w:val="fr-FR"/>
        </w:rPr>
        <w:t xml:space="preserve">Photo: </w:t>
      </w:r>
      <w:r>
        <w:t xml:space="preserve">L’élève avec un </w:t>
      </w:r>
      <w:r>
        <w:rPr>
          <w:lang w:val="fr-FR"/>
        </w:rPr>
        <w:t>chapelet</w:t>
      </w:r>
      <w:r>
        <w:t xml:space="preserve"> autour du cou est malentendante ; à côté d’elle, son </w:t>
      </w:r>
      <w:r>
        <w:rPr>
          <w:lang w:val="fr-FR"/>
        </w:rPr>
        <w:tab/>
      </w:r>
      <w:r>
        <w:t>camarade lui traduit ce qui se dit en langue des signes.</w:t>
      </w:r>
    </w:p>
    <w:p w14:paraId="74F196BC">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28" name="Image 28" descr="IMG_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IMG_2800"/>
                    <pic:cNvPicPr>
                      <a:picLocks noChangeAspect="1"/>
                    </pic:cNvPicPr>
                  </pic:nvPicPr>
                  <pic:blipFill>
                    <a:blip r:embed="rId22"/>
                    <a:stretch>
                      <a:fillRect/>
                    </a:stretch>
                  </pic:blipFill>
                  <pic:spPr>
                    <a:xfrm>
                      <a:off x="0" y="0"/>
                      <a:ext cx="5266690" cy="2962910"/>
                    </a:xfrm>
                    <a:prstGeom prst="rect">
                      <a:avLst/>
                    </a:prstGeom>
                  </pic:spPr>
                </pic:pic>
              </a:graphicData>
            </a:graphic>
          </wp:inline>
        </w:drawing>
      </w:r>
    </w:p>
    <w:p w14:paraId="6526546F">
      <w:pPr>
        <w:pStyle w:val="8"/>
        <w:spacing w:before="200" w:beforeAutospacing="0" w:afterAutospacing="0" w:line="216" w:lineRule="auto"/>
        <w:rPr>
          <w:lang w:val="fr-FR"/>
        </w:rPr>
      </w:pPr>
      <w:r>
        <w:rPr>
          <w:lang w:val="fr-FR"/>
        </w:rPr>
        <w:t xml:space="preserve">Photo: </w:t>
      </w:r>
      <w:r>
        <w:t xml:space="preserve">Les lauréates veulent toutes répondre aux questions, ce qui montre qu'elles ont </w:t>
      </w:r>
      <w:r>
        <w:rPr>
          <w:lang w:val="fr-FR"/>
        </w:rPr>
        <w:tab/>
      </w:r>
      <w:r>
        <w:t xml:space="preserve">suivi avec attention. </w:t>
      </w:r>
    </w:p>
    <w:p w14:paraId="3B727C30">
      <w:pPr>
        <w:pStyle w:val="8"/>
        <w:spacing w:before="200" w:beforeAutospacing="0" w:afterAutospacing="0" w:line="216" w:lineRule="auto"/>
        <w:rPr>
          <w:lang w:val="fr-FR"/>
        </w:rPr>
      </w:pPr>
    </w:p>
    <w:p w14:paraId="5B56568A">
      <w:pPr>
        <w:pStyle w:val="8"/>
        <w:spacing w:before="200" w:beforeAutospacing="0" w:afterAutospacing="0" w:line="216" w:lineRule="auto"/>
        <w:rPr>
          <w:lang w:val="fr-FR"/>
        </w:rPr>
      </w:pPr>
    </w:p>
    <w:p w14:paraId="761F43C3">
      <w:pPr>
        <w:pStyle w:val="8"/>
        <w:spacing w:before="200" w:beforeAutospacing="0" w:afterAutospacing="0" w:line="216" w:lineRule="auto"/>
        <w:rPr>
          <w:lang w:val="fr-FR"/>
        </w:rPr>
      </w:pPr>
    </w:p>
    <w:p w14:paraId="4F3F0F35">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35" name="Image 35" descr="IMG_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descr="IMG_2813"/>
                    <pic:cNvPicPr>
                      <a:picLocks noChangeAspect="1"/>
                    </pic:cNvPicPr>
                  </pic:nvPicPr>
                  <pic:blipFill>
                    <a:blip r:embed="rId23"/>
                    <a:stretch>
                      <a:fillRect/>
                    </a:stretch>
                  </pic:blipFill>
                  <pic:spPr>
                    <a:xfrm>
                      <a:off x="0" y="0"/>
                      <a:ext cx="5266690" cy="2962910"/>
                    </a:xfrm>
                    <a:prstGeom prst="rect">
                      <a:avLst/>
                    </a:prstGeom>
                  </pic:spPr>
                </pic:pic>
              </a:graphicData>
            </a:graphic>
          </wp:inline>
        </w:drawing>
      </w:r>
    </w:p>
    <w:p w14:paraId="07582289">
      <w:pPr>
        <w:pStyle w:val="8"/>
        <w:spacing w:before="200" w:beforeAutospacing="0" w:afterAutospacing="0" w:line="216" w:lineRule="auto"/>
        <w:rPr>
          <w:lang w:val="fr-FR"/>
        </w:rPr>
      </w:pPr>
      <w:r>
        <w:rPr>
          <w:lang w:val="fr-FR"/>
        </w:rPr>
        <w:t xml:space="preserve">Photo:   </w:t>
      </w:r>
      <w:r>
        <w:t xml:space="preserve">L’élève malentendant a également participé au quiz grâce à </w:t>
      </w:r>
      <w:r>
        <w:rPr>
          <w:lang w:val="fr-FR"/>
        </w:rPr>
        <w:t xml:space="preserve">son </w:t>
      </w:r>
      <w:r>
        <w:t xml:space="preserve">camarade qui </w:t>
      </w:r>
      <w:r>
        <w:rPr>
          <w:lang w:val="fr-FR"/>
        </w:rPr>
        <w:tab/>
      </w:r>
      <w:r>
        <w:t xml:space="preserve">lui a dicté la question en langue des signes. Ayant correctement répondu, elle a </w:t>
      </w:r>
      <w:r>
        <w:rPr>
          <w:lang w:val="fr-FR"/>
        </w:rPr>
        <w:tab/>
      </w:r>
      <w:r>
        <w:t>reçu une récompense, à l'instar des autres lauréates.</w:t>
      </w:r>
    </w:p>
    <w:p w14:paraId="6F69C838">
      <w:pPr>
        <w:pStyle w:val="8"/>
        <w:spacing w:before="200" w:beforeAutospacing="0" w:afterAutospacing="0" w:line="216" w:lineRule="auto"/>
        <w:rPr>
          <w:lang w:val="fr-FR"/>
        </w:rPr>
      </w:pPr>
    </w:p>
    <w:p w14:paraId="67120BE0">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37" name="Image 37" descr="IMG_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IMG_2819"/>
                    <pic:cNvPicPr>
                      <a:picLocks noChangeAspect="1"/>
                    </pic:cNvPicPr>
                  </pic:nvPicPr>
                  <pic:blipFill>
                    <a:blip r:embed="rId24"/>
                    <a:stretch>
                      <a:fillRect/>
                    </a:stretch>
                  </pic:blipFill>
                  <pic:spPr>
                    <a:xfrm>
                      <a:off x="0" y="0"/>
                      <a:ext cx="5266690" cy="2962910"/>
                    </a:xfrm>
                    <a:prstGeom prst="rect">
                      <a:avLst/>
                    </a:prstGeom>
                  </pic:spPr>
                </pic:pic>
              </a:graphicData>
            </a:graphic>
          </wp:inline>
        </w:drawing>
      </w:r>
    </w:p>
    <w:p w14:paraId="68AFB78F">
      <w:pPr>
        <w:pStyle w:val="8"/>
        <w:spacing w:before="200" w:beforeAutospacing="0" w:afterAutospacing="0" w:line="216" w:lineRule="auto"/>
      </w:pPr>
      <w:r>
        <w:rPr>
          <w:lang w:val="fr-FR"/>
        </w:rPr>
        <w:t xml:space="preserve">Photo: </w:t>
      </w:r>
      <w:r>
        <w:t xml:space="preserve">Celles qui l'ont aidée dans la traduction de la matière en langue des signes ont </w:t>
      </w:r>
      <w:r>
        <w:rPr>
          <w:lang w:val="fr-FR"/>
        </w:rPr>
        <w:tab/>
      </w:r>
      <w:r>
        <w:t>aussi eu une récompense.</w:t>
      </w:r>
    </w:p>
    <w:p w14:paraId="6CFD6BA8">
      <w:pPr>
        <w:pStyle w:val="8"/>
        <w:spacing w:before="200" w:beforeAutospacing="0" w:afterAutospacing="0" w:line="216" w:lineRule="auto"/>
        <w:rPr>
          <w:lang w:val="fr-FR"/>
        </w:rPr>
      </w:pPr>
    </w:p>
    <w:p w14:paraId="0BB1737E">
      <w:pPr>
        <w:pStyle w:val="8"/>
        <w:spacing w:before="200" w:beforeAutospacing="0" w:afterAutospacing="0" w:line="216" w:lineRule="auto"/>
        <w:ind w:left="360" w:hanging="360" w:hangingChars="150"/>
        <w:rPr>
          <w:lang w:val="fr-FR"/>
        </w:rPr>
      </w:pPr>
      <w:r>
        <w:rPr>
          <w:lang w:val="fr-FR" w:eastAsia="fr-FR"/>
        </w:rPr>
        <w:drawing>
          <wp:inline distT="0" distB="0" distL="114300" distR="114300">
            <wp:extent cx="5266690" cy="2962910"/>
            <wp:effectExtent l="0" t="0" r="10160" b="8890"/>
            <wp:docPr id="39" name="Image 39" descr="IMG_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39" descr="IMG_2837"/>
                    <pic:cNvPicPr>
                      <a:picLocks noChangeAspect="1"/>
                    </pic:cNvPicPr>
                  </pic:nvPicPr>
                  <pic:blipFill>
                    <a:blip r:embed="rId25"/>
                    <a:stretch>
                      <a:fillRect/>
                    </a:stretch>
                  </pic:blipFill>
                  <pic:spPr>
                    <a:xfrm>
                      <a:off x="0" y="0"/>
                      <a:ext cx="5266690" cy="2962910"/>
                    </a:xfrm>
                    <a:prstGeom prst="rect">
                      <a:avLst/>
                    </a:prstGeom>
                  </pic:spPr>
                </pic:pic>
              </a:graphicData>
            </a:graphic>
          </wp:inline>
        </w:drawing>
      </w:r>
    </w:p>
    <w:p w14:paraId="601FBECA">
      <w:pPr>
        <w:pStyle w:val="8"/>
        <w:spacing w:before="200" w:beforeAutospacing="0" w:afterAutospacing="0" w:line="216" w:lineRule="auto"/>
        <w:ind w:left="360" w:hanging="360" w:hangingChars="150"/>
        <w:rPr>
          <w:lang w:val="fr-FR"/>
        </w:rPr>
      </w:pPr>
      <w:r>
        <w:rPr>
          <w:lang w:val="fr-FR"/>
        </w:rPr>
        <w:t xml:space="preserve">Photo: </w:t>
      </w:r>
      <w:r>
        <w:t>Les lauréat</w:t>
      </w:r>
      <w:r>
        <w:rPr>
          <w:lang w:val="fr-FR"/>
        </w:rPr>
        <w:t>e</w:t>
      </w:r>
      <w:r>
        <w:t>s récompensé</w:t>
      </w:r>
      <w:r>
        <w:rPr>
          <w:lang w:val="fr-FR"/>
        </w:rPr>
        <w:t>e</w:t>
      </w:r>
      <w:r>
        <w:t xml:space="preserve">s lors </w:t>
      </w:r>
      <w:r>
        <w:rPr>
          <w:lang w:val="fr-FR"/>
        </w:rPr>
        <w:t xml:space="preserve">du </w:t>
      </w:r>
      <w:r>
        <w:t>quiz.</w:t>
      </w:r>
    </w:p>
    <w:p w14:paraId="473FF580">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43" name="Image 43" descr="IMG_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descr="IMG_2849"/>
                    <pic:cNvPicPr>
                      <a:picLocks noChangeAspect="1"/>
                    </pic:cNvPicPr>
                  </pic:nvPicPr>
                  <pic:blipFill>
                    <a:blip r:embed="rId26"/>
                    <a:stretch>
                      <a:fillRect/>
                    </a:stretch>
                  </pic:blipFill>
                  <pic:spPr>
                    <a:xfrm>
                      <a:off x="0" y="0"/>
                      <a:ext cx="5266690" cy="2962910"/>
                    </a:xfrm>
                    <a:prstGeom prst="rect">
                      <a:avLst/>
                    </a:prstGeom>
                  </pic:spPr>
                </pic:pic>
              </a:graphicData>
            </a:graphic>
          </wp:inline>
        </w:drawing>
      </w:r>
    </w:p>
    <w:p w14:paraId="1BC7096F">
      <w:pPr>
        <w:pStyle w:val="8"/>
        <w:spacing w:before="200" w:beforeAutospacing="0" w:afterAutospacing="0" w:line="216" w:lineRule="auto"/>
        <w:rPr>
          <w:lang w:val="fr-FR"/>
        </w:rPr>
      </w:pPr>
    </w:p>
    <w:p w14:paraId="03960036">
      <w:pPr>
        <w:pStyle w:val="8"/>
        <w:spacing w:before="200" w:beforeAutospacing="0" w:afterAutospacing="0" w:line="216" w:lineRule="auto"/>
        <w:rPr>
          <w:lang w:val="fr-FR"/>
        </w:rPr>
      </w:pPr>
      <w:r>
        <w:rPr>
          <w:lang w:val="fr-FR"/>
        </w:rPr>
        <w:t xml:space="preserve">Photo: </w:t>
      </w:r>
      <w:r>
        <w:t xml:space="preserve">Revivez en images les moments de complicité entre l’équipe de l'ENS et les </w:t>
      </w:r>
      <w:r>
        <w:rPr>
          <w:lang w:val="fr-FR"/>
        </w:rPr>
        <w:tab/>
      </w:r>
      <w:r>
        <w:t xml:space="preserve">lauréates du quiz, récompensées pour leur brillant parcours ! Félicitations à </w:t>
      </w:r>
      <w:r>
        <w:rPr>
          <w:lang w:val="fr-FR"/>
        </w:rPr>
        <w:tab/>
      </w:r>
      <w:r>
        <w:t>toutes ces jeunes filles talentueuses qui</w:t>
      </w:r>
      <w:r>
        <w:rPr>
          <w:lang w:val="fr-FR"/>
        </w:rPr>
        <w:t xml:space="preserve"> ont </w:t>
      </w:r>
      <w:r>
        <w:t xml:space="preserve"> brill</w:t>
      </w:r>
      <w:r>
        <w:rPr>
          <w:lang w:val="fr-FR"/>
        </w:rPr>
        <w:t>é</w:t>
      </w:r>
      <w:r>
        <w:t xml:space="preserve"> dans l</w:t>
      </w:r>
      <w:r>
        <w:rPr>
          <w:lang w:val="fr-FR"/>
        </w:rPr>
        <w:t xml:space="preserve">a séance sur les </w:t>
      </w:r>
      <w:r>
        <w:rPr>
          <w:lang w:val="fr-FR"/>
        </w:rPr>
        <w:tab/>
      </w:r>
      <w:r>
        <w:t>STIM.</w:t>
      </w:r>
    </w:p>
    <w:p w14:paraId="63C1897A">
      <w:pPr>
        <w:pStyle w:val="8"/>
        <w:spacing w:before="200" w:beforeAutospacing="0" w:afterAutospacing="0" w:line="216" w:lineRule="auto"/>
        <w:rPr>
          <w:lang w:val="fr-FR"/>
        </w:rPr>
      </w:pPr>
    </w:p>
    <w:p w14:paraId="2D405AA6">
      <w:pPr>
        <w:pStyle w:val="8"/>
        <w:spacing w:before="200" w:beforeAutospacing="0" w:afterAutospacing="0" w:line="216" w:lineRule="auto"/>
        <w:rPr>
          <w:lang w:val="fr-FR"/>
        </w:rPr>
      </w:pPr>
    </w:p>
    <w:p w14:paraId="43B51590">
      <w:pPr>
        <w:pStyle w:val="8"/>
        <w:spacing w:before="200" w:beforeAutospacing="0" w:afterAutospacing="0" w:line="216" w:lineRule="auto"/>
        <w:rPr>
          <w:lang w:val="fr-FR"/>
        </w:rPr>
      </w:pPr>
    </w:p>
    <w:p w14:paraId="057F33F4">
      <w:pPr>
        <w:pStyle w:val="8"/>
        <w:spacing w:before="200" w:beforeAutospacing="0" w:afterAutospacing="0" w:line="216" w:lineRule="auto"/>
        <w:rPr>
          <w:lang w:val="fr-FR"/>
        </w:rPr>
      </w:pPr>
      <w:r>
        <w:rPr>
          <w:lang w:val="fr-FR"/>
        </w:rPr>
        <w:t xml:space="preserve">Lycée Musinzira </w:t>
      </w:r>
    </w:p>
    <w:p w14:paraId="3CD1E3F1">
      <w:pPr>
        <w:pStyle w:val="8"/>
        <w:spacing w:before="200" w:beforeAutospacing="0" w:afterAutospacing="0" w:line="216" w:lineRule="auto"/>
        <w:rPr>
          <w:lang w:val="fr-FR"/>
        </w:rPr>
      </w:pPr>
      <w:r>
        <w:t>Plongez au cœur de notre campagne de sensibilisation aux STIM au Lycée d’Excellence de Musinzira à travers ces superbes images</w:t>
      </w:r>
    </w:p>
    <w:p w14:paraId="02DD04B6">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18" name="Image 18" descr="IMG_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IMG_2764"/>
                    <pic:cNvPicPr>
                      <a:picLocks noChangeAspect="1"/>
                    </pic:cNvPicPr>
                  </pic:nvPicPr>
                  <pic:blipFill>
                    <a:blip r:embed="rId27"/>
                    <a:stretch>
                      <a:fillRect/>
                    </a:stretch>
                  </pic:blipFill>
                  <pic:spPr>
                    <a:xfrm>
                      <a:off x="0" y="0"/>
                      <a:ext cx="5266690" cy="2962910"/>
                    </a:xfrm>
                    <a:prstGeom prst="rect">
                      <a:avLst/>
                    </a:prstGeom>
                  </pic:spPr>
                </pic:pic>
              </a:graphicData>
            </a:graphic>
          </wp:inline>
        </w:drawing>
      </w:r>
    </w:p>
    <w:p w14:paraId="78B3839B">
      <w:pPr>
        <w:pStyle w:val="8"/>
        <w:spacing w:before="200" w:beforeAutospacing="0" w:afterAutospacing="0" w:line="216" w:lineRule="auto"/>
        <w:rPr>
          <w:lang w:val="fr-FR"/>
        </w:rPr>
      </w:pPr>
    </w:p>
    <w:p w14:paraId="362073E0">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15" name="Image 15" descr="IMG_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IMG_2755"/>
                    <pic:cNvPicPr>
                      <a:picLocks noChangeAspect="1"/>
                    </pic:cNvPicPr>
                  </pic:nvPicPr>
                  <pic:blipFill>
                    <a:blip r:embed="rId28"/>
                    <a:stretch>
                      <a:fillRect/>
                    </a:stretch>
                  </pic:blipFill>
                  <pic:spPr>
                    <a:xfrm>
                      <a:off x="0" y="0"/>
                      <a:ext cx="5266690" cy="2962910"/>
                    </a:xfrm>
                    <a:prstGeom prst="rect">
                      <a:avLst/>
                    </a:prstGeom>
                  </pic:spPr>
                </pic:pic>
              </a:graphicData>
            </a:graphic>
          </wp:inline>
        </w:drawing>
      </w:r>
    </w:p>
    <w:p w14:paraId="4B302506">
      <w:pPr>
        <w:pStyle w:val="8"/>
        <w:spacing w:before="200" w:beforeAutospacing="0" w:afterAutospacing="0" w:line="216" w:lineRule="auto"/>
        <w:rPr>
          <w:lang w:val="fr-FR"/>
        </w:rPr>
      </w:pPr>
    </w:p>
    <w:p w14:paraId="08F2AE11">
      <w:pPr>
        <w:pStyle w:val="8"/>
        <w:spacing w:before="200" w:beforeAutospacing="0" w:afterAutospacing="0" w:line="216" w:lineRule="auto"/>
        <w:rPr>
          <w:lang w:val="fr-FR"/>
        </w:rPr>
      </w:pPr>
    </w:p>
    <w:p w14:paraId="602D3948">
      <w:pPr>
        <w:pStyle w:val="8"/>
        <w:spacing w:before="200" w:beforeAutospacing="0" w:afterAutospacing="0" w:line="216" w:lineRule="auto"/>
        <w:rPr>
          <w:lang w:val="fr-FR"/>
        </w:rPr>
      </w:pPr>
      <w:r>
        <w:rPr>
          <w:lang w:val="fr-FR" w:eastAsia="fr-FR"/>
        </w:rPr>
        <w:drawing>
          <wp:inline distT="0" distB="0" distL="114300" distR="114300">
            <wp:extent cx="5266690" cy="2962910"/>
            <wp:effectExtent l="0" t="0" r="10160" b="8890"/>
            <wp:docPr id="16" name="Image 16" descr="IMG_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IMG_2758"/>
                    <pic:cNvPicPr>
                      <a:picLocks noChangeAspect="1"/>
                    </pic:cNvPicPr>
                  </pic:nvPicPr>
                  <pic:blipFill>
                    <a:blip r:embed="rId29"/>
                    <a:stretch>
                      <a:fillRect/>
                    </a:stretch>
                  </pic:blipFill>
                  <pic:spPr>
                    <a:xfrm>
                      <a:off x="0" y="0"/>
                      <a:ext cx="5266690" cy="2962910"/>
                    </a:xfrm>
                    <a:prstGeom prst="rect">
                      <a:avLst/>
                    </a:prstGeom>
                  </pic:spPr>
                </pic:pic>
              </a:graphicData>
            </a:graphic>
          </wp:inline>
        </w:drawing>
      </w:r>
    </w:p>
    <w:p w14:paraId="52B7F85E">
      <w:pPr>
        <w:pStyle w:val="8"/>
        <w:spacing w:before="200" w:beforeAutospacing="0" w:afterAutospacing="0" w:line="216" w:lineRule="auto"/>
        <w:rPr>
          <w:lang w:val="fr-FR"/>
        </w:rPr>
      </w:pPr>
      <w:r>
        <w:t xml:space="preserve">Le directeur de la recherche s'entretient avec les lauréates. </w:t>
      </w:r>
      <w:r>
        <w:rPr>
          <w:lang w:val="fr-FR" w:eastAsia="fr-FR"/>
        </w:rPr>
        <w:drawing>
          <wp:inline distT="0" distB="0" distL="114300" distR="114300">
            <wp:extent cx="5266690" cy="2962910"/>
            <wp:effectExtent l="0" t="0" r="10160" b="8890"/>
            <wp:docPr id="1" name="Image 1" descr="IMG_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IMG_2762"/>
                    <pic:cNvPicPr>
                      <a:picLocks noChangeAspect="1"/>
                    </pic:cNvPicPr>
                  </pic:nvPicPr>
                  <pic:blipFill>
                    <a:blip r:embed="rId30"/>
                    <a:stretch>
                      <a:fillRect/>
                    </a:stretch>
                  </pic:blipFill>
                  <pic:spPr>
                    <a:xfrm>
                      <a:off x="0" y="0"/>
                      <a:ext cx="5266690" cy="2962910"/>
                    </a:xfrm>
                    <a:prstGeom prst="rect">
                      <a:avLst/>
                    </a:prstGeom>
                  </pic:spPr>
                </pic:pic>
              </a:graphicData>
            </a:graphic>
          </wp:inline>
        </w:drawing>
      </w:r>
    </w:p>
    <w:p w14:paraId="6B173642">
      <w:pPr>
        <w:jc w:val="left"/>
        <w:rPr>
          <w:rFonts w:ascii="Times New Roman" w:hAnsi="Times New Roman" w:cs="Times New Roman"/>
          <w:sz w:val="24"/>
          <w:lang w:val="fr-FR"/>
        </w:rPr>
      </w:pPr>
    </w:p>
    <w:p w14:paraId="288EAF17">
      <w:pPr>
        <w:jc w:val="left"/>
        <w:rPr>
          <w:rFonts w:ascii="Times New Roman" w:hAnsi="Times New Roman" w:cs="Times New Roman"/>
          <w:sz w:val="24"/>
          <w:lang w:val="fr-FR"/>
        </w:rPr>
      </w:pPr>
      <w:r>
        <w:rPr>
          <w:rFonts w:ascii="Times New Roman" w:hAnsi="Times New Roman" w:cs="Times New Roman"/>
          <w:sz w:val="24"/>
          <w:lang w:val="fr-FR" w:eastAsia="fr-FR"/>
        </w:rPr>
        <w:drawing>
          <wp:inline distT="0" distB="0" distL="114300" distR="114300">
            <wp:extent cx="5266690" cy="2962910"/>
            <wp:effectExtent l="0" t="0" r="10160" b="8890"/>
            <wp:docPr id="25" name="Image 25" descr="IMG_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IMG_2752"/>
                    <pic:cNvPicPr>
                      <a:picLocks noChangeAspect="1"/>
                    </pic:cNvPicPr>
                  </pic:nvPicPr>
                  <pic:blipFill>
                    <a:blip r:embed="rId31"/>
                    <a:stretch>
                      <a:fillRect/>
                    </a:stretch>
                  </pic:blipFill>
                  <pic:spPr>
                    <a:xfrm>
                      <a:off x="0" y="0"/>
                      <a:ext cx="5266690" cy="2962910"/>
                    </a:xfrm>
                    <a:prstGeom prst="rect">
                      <a:avLst/>
                    </a:prstGeom>
                  </pic:spPr>
                </pic:pic>
              </a:graphicData>
            </a:graphic>
          </wp:inline>
        </w:drawing>
      </w:r>
    </w:p>
    <w:p w14:paraId="3DEFE274">
      <w:pPr>
        <w:jc w:val="left"/>
        <w:rPr>
          <w:rFonts w:ascii="Times New Roman" w:hAnsi="Times New Roman" w:cs="Times New Roman"/>
          <w:sz w:val="24"/>
          <w:lang w:val="fr-FR"/>
        </w:rPr>
      </w:pPr>
    </w:p>
    <w:p w14:paraId="41ECB5CA">
      <w:pPr>
        <w:jc w:val="left"/>
        <w:rPr>
          <w:rFonts w:ascii="Times New Roman" w:hAnsi="Times New Roman" w:cs="Times New Roman"/>
          <w:sz w:val="24"/>
          <w:lang w:val="fr-FR"/>
        </w:rPr>
      </w:pPr>
      <w:r>
        <w:rPr>
          <w:rFonts w:ascii="Times New Roman" w:hAnsi="Times New Roman" w:cs="Times New Roman"/>
          <w:sz w:val="24"/>
          <w:lang w:val="fr-FR" w:eastAsia="fr-FR"/>
        </w:rPr>
        <w:drawing>
          <wp:inline distT="0" distB="0" distL="114300" distR="114300">
            <wp:extent cx="5266690" cy="2962910"/>
            <wp:effectExtent l="0" t="0" r="10160" b="8890"/>
            <wp:docPr id="26" name="Image 26" descr="IMG_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IMG_2754"/>
                    <pic:cNvPicPr>
                      <a:picLocks noChangeAspect="1"/>
                    </pic:cNvPicPr>
                  </pic:nvPicPr>
                  <pic:blipFill>
                    <a:blip r:embed="rId32"/>
                    <a:stretch>
                      <a:fillRect/>
                    </a:stretch>
                  </pic:blipFill>
                  <pic:spPr>
                    <a:xfrm>
                      <a:off x="0" y="0"/>
                      <a:ext cx="5266690" cy="2962910"/>
                    </a:xfrm>
                    <a:prstGeom prst="rect">
                      <a:avLst/>
                    </a:prstGeom>
                  </pic:spPr>
                </pic:pic>
              </a:graphicData>
            </a:graphic>
          </wp:inline>
        </w:drawing>
      </w:r>
    </w:p>
    <w:p w14:paraId="4D9C04C5">
      <w:pPr>
        <w:jc w:val="left"/>
        <w:rPr>
          <w:rFonts w:ascii="Times New Roman" w:hAnsi="Times New Roman" w:cs="Times New Roman"/>
          <w:sz w:val="24"/>
          <w:lang w:val="fr-FR"/>
        </w:rPr>
      </w:pPr>
    </w:p>
    <w:p w14:paraId="78C225AD">
      <w:pPr>
        <w:jc w:val="left"/>
        <w:rPr>
          <w:rFonts w:ascii="Times New Roman" w:hAnsi="Times New Roman" w:cs="Times New Roman"/>
          <w:sz w:val="24"/>
          <w:lang w:val="fr-FR"/>
        </w:rPr>
      </w:pPr>
      <w:r>
        <w:rPr>
          <w:rFonts w:ascii="Times New Roman" w:hAnsi="Times New Roman" w:cs="Times New Roman"/>
          <w:sz w:val="24"/>
          <w:lang w:val="fr-FR" w:eastAsia="fr-FR"/>
        </w:rPr>
        <w:drawing>
          <wp:inline distT="0" distB="0" distL="114300" distR="114300">
            <wp:extent cx="5266690" cy="2962910"/>
            <wp:effectExtent l="0" t="0" r="10160" b="8890"/>
            <wp:docPr id="27" name="Image 27" descr="IMG_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descr="IMG_2760"/>
                    <pic:cNvPicPr>
                      <a:picLocks noChangeAspect="1"/>
                    </pic:cNvPicPr>
                  </pic:nvPicPr>
                  <pic:blipFill>
                    <a:blip r:embed="rId33"/>
                    <a:stretch>
                      <a:fillRect/>
                    </a:stretch>
                  </pic:blipFill>
                  <pic:spPr>
                    <a:xfrm>
                      <a:off x="0" y="0"/>
                      <a:ext cx="5266690" cy="2962910"/>
                    </a:xfrm>
                    <a:prstGeom prst="rect">
                      <a:avLst/>
                    </a:prstGeom>
                  </pic:spPr>
                </pic:pic>
              </a:graphicData>
            </a:graphic>
          </wp:inline>
        </w:drawing>
      </w:r>
    </w:p>
    <w:p w14:paraId="7E6A0AE9">
      <w:pPr>
        <w:pStyle w:val="8"/>
      </w:pPr>
      <w:r>
        <w:t>Cette descente de grande envergure s'inscrit comme un jalon important pour faire évoluer durablement la perception des carrières scientifiques par les filles. À la lumière de cette expérience, il apparaît pertinent d'étendre ces actions de sensibilisation dès le cycle fondamental, afin d'accompagner les élèves dans leur réflexion d'orientation le plus tôt possible.</w:t>
      </w:r>
    </w:p>
    <w:p w14:paraId="624115EF">
      <w:pPr>
        <w:jc w:val="left"/>
        <w:rPr>
          <w:rFonts w:ascii="Times New Roman" w:hAnsi="Times New Roman" w:cs="Times New Roman"/>
          <w:sz w:val="24"/>
          <w:lang w:val="fr-F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n-e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FBF68">
    <w:pPr>
      <w:pStyle w:val="9"/>
      <w:rPr>
        <w:lang w:val="fr-FR"/>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documentProtection w:enforcement="0"/>
  <w:defaultTabStop w:val="708"/>
  <w:hyphenationZone w:val="425"/>
  <w:drawingGridVerticalSpacing w:val="156"/>
  <w:noPunctuationKerning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5A7C05"/>
    <w:rsid w:val="00005863"/>
    <w:rsid w:val="000545E1"/>
    <w:rsid w:val="000848EA"/>
    <w:rsid w:val="000B0FA6"/>
    <w:rsid w:val="000C1873"/>
    <w:rsid w:val="0013642A"/>
    <w:rsid w:val="0014594E"/>
    <w:rsid w:val="002244BE"/>
    <w:rsid w:val="00292153"/>
    <w:rsid w:val="002D4715"/>
    <w:rsid w:val="0030056E"/>
    <w:rsid w:val="003D7D5F"/>
    <w:rsid w:val="003E4196"/>
    <w:rsid w:val="00401A94"/>
    <w:rsid w:val="004648AE"/>
    <w:rsid w:val="004914A4"/>
    <w:rsid w:val="00506002"/>
    <w:rsid w:val="0053179D"/>
    <w:rsid w:val="00536282"/>
    <w:rsid w:val="005A5462"/>
    <w:rsid w:val="005E75EC"/>
    <w:rsid w:val="006235DF"/>
    <w:rsid w:val="00670C6B"/>
    <w:rsid w:val="006E1CD4"/>
    <w:rsid w:val="006E59DA"/>
    <w:rsid w:val="007403B7"/>
    <w:rsid w:val="00803C6D"/>
    <w:rsid w:val="00832B28"/>
    <w:rsid w:val="00850727"/>
    <w:rsid w:val="008B3EE7"/>
    <w:rsid w:val="008F36CE"/>
    <w:rsid w:val="00914D5F"/>
    <w:rsid w:val="00925455"/>
    <w:rsid w:val="009339F8"/>
    <w:rsid w:val="00983459"/>
    <w:rsid w:val="009B2455"/>
    <w:rsid w:val="009C06EC"/>
    <w:rsid w:val="00A01398"/>
    <w:rsid w:val="00A953F1"/>
    <w:rsid w:val="00B64467"/>
    <w:rsid w:val="00BA5800"/>
    <w:rsid w:val="00CB633D"/>
    <w:rsid w:val="00CE7505"/>
    <w:rsid w:val="00DC7708"/>
    <w:rsid w:val="00E83201"/>
    <w:rsid w:val="00EA1657"/>
    <w:rsid w:val="00F14897"/>
    <w:rsid w:val="00F230EC"/>
    <w:rsid w:val="00F625EB"/>
    <w:rsid w:val="00F77224"/>
    <w:rsid w:val="024A16CD"/>
    <w:rsid w:val="04A52D64"/>
    <w:rsid w:val="05F261F2"/>
    <w:rsid w:val="079068F8"/>
    <w:rsid w:val="083C70FF"/>
    <w:rsid w:val="0F8B058F"/>
    <w:rsid w:val="13841BBB"/>
    <w:rsid w:val="162F0CCC"/>
    <w:rsid w:val="21EE1443"/>
    <w:rsid w:val="22DE783D"/>
    <w:rsid w:val="24625A88"/>
    <w:rsid w:val="26EC4A38"/>
    <w:rsid w:val="2B8A0C87"/>
    <w:rsid w:val="2C78499A"/>
    <w:rsid w:val="2D463C28"/>
    <w:rsid w:val="2F9758A2"/>
    <w:rsid w:val="345409A1"/>
    <w:rsid w:val="3B545920"/>
    <w:rsid w:val="3F97100C"/>
    <w:rsid w:val="409E6BA9"/>
    <w:rsid w:val="4D80525D"/>
    <w:rsid w:val="4F127B76"/>
    <w:rsid w:val="51340652"/>
    <w:rsid w:val="53BB165C"/>
    <w:rsid w:val="56B3448E"/>
    <w:rsid w:val="5D376FF6"/>
    <w:rsid w:val="5E5A7C05"/>
    <w:rsid w:val="63207382"/>
    <w:rsid w:val="694A52E8"/>
    <w:rsid w:val="6AFF2398"/>
    <w:rsid w:val="6CE63CE7"/>
    <w:rsid w:val="6CE9151A"/>
    <w:rsid w:val="6F7A3E0E"/>
    <w:rsid w:val="71FB30F5"/>
    <w:rsid w:val="73D74C30"/>
    <w:rsid w:val="74146058"/>
    <w:rsid w:val="7A24103F"/>
    <w:rsid w:val="7BB16466"/>
    <w:rsid w:val="7E9F2205"/>
  </w:rsids>
  <m:mathPr>
    <m:mathFont m:val="Cambria Math"/>
    <m:brkBin m:val="before"/>
    <m:brkBinSub m:val="--"/>
    <m:smallFrac m:val="1"/>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qFormat="1" w:unhideWhenUsed="0" w:uiPriority="0" w:semiHidden="0" w:name="Balloon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Autospacing="1" w:afterAutospacing="1"/>
      <w:outlineLvl w:val="0"/>
    </w:pPr>
    <w:rPr>
      <w:rFonts w:hint="eastAsia" w:ascii="SimSun" w:hAnsi="SimSun" w:eastAsia="SimSun" w:cs="Times New Roman"/>
      <w:b/>
      <w:bCs/>
      <w:kern w:val="44"/>
      <w:sz w:val="48"/>
      <w:szCs w:val="48"/>
      <w:lang w:val="en-US" w:eastAsia="zh-CN" w:bidi="ar-SA"/>
    </w:rPr>
  </w:style>
  <w:style w:type="paragraph" w:styleId="3">
    <w:name w:val="heading 2"/>
    <w:next w:val="1"/>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paragraph" w:styleId="4">
    <w:name w:val="heading 3"/>
    <w:next w:val="1"/>
    <w:semiHidden/>
    <w:unhideWhenUsed/>
    <w:qFormat/>
    <w:uiPriority w:val="0"/>
    <w:pPr>
      <w:spacing w:beforeAutospacing="1" w:afterAutospacing="1"/>
      <w:outlineLvl w:val="2"/>
    </w:pPr>
    <w:rPr>
      <w:rFonts w:hint="eastAsia" w:ascii="SimSun" w:hAnsi="SimSun" w:eastAsia="SimSun" w:cs="Times New Roman"/>
      <w:b/>
      <w:bCs/>
      <w:sz w:val="26"/>
      <w:szCs w:val="26"/>
      <w:lang w:val="en-US" w:eastAsia="zh-CN" w:bidi="ar-SA"/>
    </w:rPr>
  </w:style>
  <w:style w:type="paragraph" w:styleId="5">
    <w:name w:val="heading 4"/>
    <w:next w:val="1"/>
    <w:semiHidden/>
    <w:unhideWhenUsed/>
    <w:qFormat/>
    <w:uiPriority w:val="0"/>
    <w:pPr>
      <w:spacing w:beforeAutospacing="1" w:afterAutospacing="1"/>
      <w:outlineLvl w:val="3"/>
    </w:pPr>
    <w:rPr>
      <w:rFonts w:hint="eastAsia" w:ascii="SimSun" w:hAnsi="SimSun" w:eastAsia="SimSun" w:cs="Times New Roman"/>
      <w:b/>
      <w:bCs/>
      <w:sz w:val="24"/>
      <w:szCs w:val="24"/>
      <w:lang w:val="en-US" w:eastAsia="zh-CN" w:bidi="ar-SA"/>
    </w:rPr>
  </w:style>
  <w:style w:type="character" w:default="1" w:styleId="6">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2"/>
    <w:qFormat/>
    <w:uiPriority w:val="0"/>
    <w:rPr>
      <w:rFonts w:ascii="Tahoma" w:hAnsi="Tahoma" w:cs="Tahoma"/>
      <w:sz w:val="16"/>
      <w:szCs w:val="16"/>
    </w:rPr>
  </w:style>
  <w:style w:type="paragraph" w:styleId="8">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Texte de bulles Car"/>
    <w:basedOn w:val="6"/>
    <w:link w:val="7"/>
    <w:qFormat/>
    <w:uiPriority w:val="0"/>
    <w:rPr>
      <w:rFonts w:ascii="Tahoma" w:hAnsi="Tahoma" w:cs="Tahoma" w:eastAsiaTheme="minorEastAsia"/>
      <w:kern w:val="2"/>
      <w:sz w:val="16"/>
      <w:szCs w:val="16"/>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4" Type="http://schemas.openxmlformats.org/officeDocument/2006/relationships/fontTable" Target="fontTable.xml"/><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1993</Words>
  <Characters>11391</Characters>
  <Lines>95</Lines>
  <Paragraphs>26</Paragraphs>
  <TotalTime>128</TotalTime>
  <ScaleCrop>false</ScaleCrop>
  <LinksUpToDate>false</LinksUpToDate>
  <CharactersWithSpaces>13331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2026-11-02T10:29:00Z</dcterms:created>
  <dc:creator>WPS_1787581516</dc:creator>
  <cp:lastModifiedBy>WPS_1787581516</cp:lastModifiedBy>
  <dcterms:modified xsi:type="dcterms:W3CDTF">2026-11-03T15:22:53Z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1036-12.1.0.29162</vt:lpwstr>
  </property>
  <property fmtid="{D5CDD505-2E9C-101B-9397-08002B2CF9AE}" pid="3" name="ICV">
    <vt:lpwstr>9FDBE1B070C04C2281BDCA827B954BC7_13</vt:lpwstr>
  </property>
  <property fmtid="{D5CDD505-2E9C-101B-9397-08002B2CF9AE}" pid="4" name="KSOTemplateDocerSaveRecord">
    <vt:lpwstr>eyJoZGlkIjoiYjE2OTE1ZTA5NTYxYjM0NGU5OGI2Yzc5MjU5ZjljMzYiLCJ1c2VySWQiOiIxOTEwNDAxOTc5MzMyMyJ9</vt:lpwstr>
  </property>
</Properties>
</file>